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E70" w:rsidRPr="00BD26A2" w:rsidRDefault="00E30E70" w:rsidP="00BD26A2">
      <w:pPr>
        <w:shd w:val="clear" w:color="auto" w:fill="FFFFFF"/>
        <w:spacing w:before="161" w:after="161" w:line="240" w:lineRule="auto"/>
        <w:jc w:val="both"/>
        <w:outlineLvl w:val="0"/>
        <w:rPr>
          <w:rFonts w:ascii="Times New Roman" w:eastAsia="Times New Roman" w:hAnsi="Times New Roman" w:cs="Times New Roman"/>
          <w:b/>
          <w:bCs/>
          <w:kern w:val="36"/>
          <w:sz w:val="24"/>
          <w:szCs w:val="24"/>
          <w:lang w:eastAsia="ru-RU"/>
        </w:rPr>
      </w:pPr>
    </w:p>
    <w:p w:rsidR="00E30E70" w:rsidRPr="00BD26A2" w:rsidRDefault="00E30E70" w:rsidP="00BD26A2">
      <w:pPr>
        <w:shd w:val="clear" w:color="auto" w:fill="FFFFFF"/>
        <w:spacing w:before="161" w:after="161" w:line="240" w:lineRule="auto"/>
        <w:jc w:val="right"/>
        <w:outlineLvl w:val="0"/>
        <w:rPr>
          <w:rFonts w:ascii="Times New Roman" w:eastAsia="Times New Roman" w:hAnsi="Times New Roman" w:cs="Times New Roman"/>
          <w:bCs/>
          <w:kern w:val="36"/>
          <w:sz w:val="24"/>
          <w:szCs w:val="24"/>
          <w:lang w:eastAsia="ru-RU"/>
        </w:rPr>
      </w:pPr>
      <w:r w:rsidRPr="00BD26A2">
        <w:rPr>
          <w:rFonts w:ascii="Times New Roman" w:eastAsia="Times New Roman" w:hAnsi="Times New Roman" w:cs="Times New Roman"/>
          <w:bCs/>
          <w:kern w:val="36"/>
          <w:sz w:val="24"/>
          <w:szCs w:val="24"/>
          <w:lang w:eastAsia="ru-RU"/>
        </w:rPr>
        <w:t>Приложение № 16 к Учетной политике</w:t>
      </w:r>
    </w:p>
    <w:p w:rsidR="009A1C0F" w:rsidRPr="00BD26A2" w:rsidRDefault="009A1C0F" w:rsidP="00BD26A2">
      <w:pPr>
        <w:shd w:val="clear" w:color="auto" w:fill="FFFFFF"/>
        <w:spacing w:before="161" w:after="161" w:line="240" w:lineRule="auto"/>
        <w:jc w:val="both"/>
        <w:outlineLvl w:val="0"/>
        <w:rPr>
          <w:rFonts w:ascii="Times New Roman" w:eastAsia="Times New Roman" w:hAnsi="Times New Roman" w:cs="Times New Roman"/>
          <w:b/>
          <w:bCs/>
          <w:kern w:val="36"/>
          <w:sz w:val="24"/>
          <w:szCs w:val="24"/>
          <w:lang w:eastAsia="ru-RU"/>
        </w:rPr>
      </w:pP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0" w:name="l206"/>
      <w:bookmarkStart w:id="1" w:name="l207"/>
      <w:bookmarkEnd w:id="0"/>
      <w:bookmarkEnd w:id="1"/>
      <w:r w:rsidRPr="00BD26A2">
        <w:rPr>
          <w:rFonts w:ascii="Times New Roman" w:eastAsia="Times New Roman" w:hAnsi="Times New Roman" w:cs="Times New Roman"/>
          <w:sz w:val="24"/>
          <w:szCs w:val="24"/>
          <w:lang w:eastAsia="ru-RU"/>
        </w:rPr>
        <w:t>16.1.</w:t>
      </w:r>
      <w:r w:rsidR="00BD26A2" w:rsidRPr="00BD26A2">
        <w:rPr>
          <w:rFonts w:ascii="Times New Roman" w:eastAsia="Times New Roman" w:hAnsi="Times New Roman" w:cs="Times New Roman"/>
          <w:sz w:val="24"/>
          <w:szCs w:val="24"/>
          <w:lang w:eastAsia="ru-RU"/>
        </w:rPr>
        <w:t>Ломбард (далее о</w:t>
      </w:r>
      <w:r w:rsidRPr="00BD26A2">
        <w:rPr>
          <w:rFonts w:ascii="Times New Roman" w:eastAsia="Times New Roman" w:hAnsi="Times New Roman" w:cs="Times New Roman"/>
          <w:sz w:val="24"/>
          <w:szCs w:val="24"/>
          <w:lang w:eastAsia="ru-RU"/>
        </w:rPr>
        <w:t>рганизация</w:t>
      </w:r>
      <w:r w:rsidR="00BD26A2" w:rsidRPr="00BD26A2">
        <w:rPr>
          <w:rFonts w:ascii="Times New Roman" w:eastAsia="Times New Roman" w:hAnsi="Times New Roman" w:cs="Times New Roman"/>
          <w:sz w:val="24"/>
          <w:szCs w:val="24"/>
          <w:lang w:eastAsia="ru-RU"/>
        </w:rPr>
        <w:t>)</w:t>
      </w:r>
      <w:r w:rsidRPr="00BD26A2">
        <w:rPr>
          <w:rFonts w:ascii="Times New Roman" w:eastAsia="Times New Roman" w:hAnsi="Times New Roman" w:cs="Times New Roman"/>
          <w:sz w:val="24"/>
          <w:szCs w:val="24"/>
          <w:lang w:eastAsia="ru-RU"/>
        </w:rPr>
        <w:t xml:space="preserve"> отражает отдельный объект бухгалтерского учета, являющийся финансовым активом или финансовым обязательством (далее соответственно - финансовый актив, финансовое обязательство), при первоначальном признании на счетах бухгалтерского учета при наступлении обстоятельства, указанного в </w:t>
      </w:r>
      <w:hyperlink r:id="rId5" w:anchor="l1300" w:tgtFrame="_blank" w:history="1">
        <w:r w:rsidRPr="00BD26A2">
          <w:rPr>
            <w:rFonts w:ascii="Times New Roman" w:eastAsia="Times New Roman" w:hAnsi="Times New Roman" w:cs="Times New Roman"/>
            <w:sz w:val="24"/>
            <w:szCs w:val="24"/>
            <w:lang w:eastAsia="ru-RU"/>
          </w:rPr>
          <w:t>пункте 3.1.1</w:t>
        </w:r>
      </w:hyperlink>
      <w:r w:rsidRPr="00BD26A2">
        <w:rPr>
          <w:rFonts w:ascii="Times New Roman" w:eastAsia="Times New Roman" w:hAnsi="Times New Roman" w:cs="Times New Roman"/>
          <w:sz w:val="24"/>
          <w:szCs w:val="24"/>
          <w:lang w:eastAsia="ru-RU"/>
        </w:rPr>
        <w:t> МСФО (IFRS) 9 (за исключением случая, указанного в </w:t>
      </w:r>
      <w:hyperlink r:id="rId6" w:anchor="l349" w:tgtFrame="_blank" w:history="1">
        <w:r w:rsidRPr="00BD26A2">
          <w:rPr>
            <w:rFonts w:ascii="Times New Roman" w:eastAsia="Times New Roman" w:hAnsi="Times New Roman" w:cs="Times New Roman"/>
            <w:sz w:val="24"/>
            <w:szCs w:val="24"/>
            <w:lang w:eastAsia="ru-RU"/>
          </w:rPr>
          <w:t>пункте B3.2.15</w:t>
        </w:r>
      </w:hyperlink>
      <w:r w:rsidRPr="00BD26A2">
        <w:rPr>
          <w:rFonts w:ascii="Times New Roman" w:eastAsia="Times New Roman" w:hAnsi="Times New Roman" w:cs="Times New Roman"/>
          <w:sz w:val="24"/>
          <w:szCs w:val="24"/>
          <w:lang w:eastAsia="ru-RU"/>
        </w:rPr>
        <w:t> МСФО (IFRS) 9).</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 w:name="l208"/>
      <w:bookmarkEnd w:id="2"/>
      <w:r w:rsidRPr="00BD26A2">
        <w:rPr>
          <w:rFonts w:ascii="Times New Roman" w:eastAsia="Times New Roman" w:hAnsi="Times New Roman" w:cs="Times New Roman"/>
          <w:sz w:val="24"/>
          <w:szCs w:val="24"/>
          <w:lang w:eastAsia="ru-RU"/>
        </w:rPr>
        <w:t>16.2. При первоначальном признании финансовых активов организация  классифицирует финансовые активы для целей их отражения на счетах бухгалтерского учета после первоначального признания в одну из следующих категорий в соответствии с пунктами 16.4 - 16.8 настоящего Приложения:</w:t>
      </w:r>
    </w:p>
    <w:p w:rsidR="009A1C0F" w:rsidRPr="00BD26A2" w:rsidRDefault="009A1C0F" w:rsidP="00BD26A2">
      <w:pPr>
        <w:pStyle w:val="a5"/>
        <w:numPr>
          <w:ilvl w:val="0"/>
          <w:numId w:val="27"/>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 w:name="l209"/>
      <w:bookmarkEnd w:id="3"/>
      <w:r w:rsidRPr="00BD26A2">
        <w:rPr>
          <w:rFonts w:ascii="Times New Roman" w:eastAsia="Times New Roman" w:hAnsi="Times New Roman" w:cs="Times New Roman"/>
          <w:sz w:val="24"/>
          <w:szCs w:val="24"/>
          <w:lang w:eastAsia="ru-RU"/>
        </w:rPr>
        <w:t>финансовые активы, являющиеся долговыми инструментами (далее - долговые финансовые активы), оцениваемые по амортизированной стоимости;</w:t>
      </w:r>
    </w:p>
    <w:p w:rsidR="009A1C0F" w:rsidRPr="00BD26A2" w:rsidRDefault="009A1C0F" w:rsidP="00BD26A2">
      <w:pPr>
        <w:pStyle w:val="a5"/>
        <w:numPr>
          <w:ilvl w:val="0"/>
          <w:numId w:val="27"/>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 w:name="l210"/>
      <w:bookmarkEnd w:id="4"/>
      <w:r w:rsidRPr="00BD26A2">
        <w:rPr>
          <w:rFonts w:ascii="Times New Roman" w:eastAsia="Times New Roman" w:hAnsi="Times New Roman" w:cs="Times New Roman"/>
          <w:sz w:val="24"/>
          <w:szCs w:val="24"/>
          <w:lang w:eastAsia="ru-RU"/>
        </w:rPr>
        <w:t>долговые финансовые активы, оцениваемые по недисконтированной стоимости за вычетом обесценения;</w:t>
      </w:r>
    </w:p>
    <w:p w:rsidR="009A1C0F" w:rsidRPr="000A7674" w:rsidRDefault="009A1C0F" w:rsidP="00BD26A2">
      <w:pPr>
        <w:pStyle w:val="a5"/>
        <w:numPr>
          <w:ilvl w:val="0"/>
          <w:numId w:val="27"/>
        </w:numPr>
        <w:shd w:val="clear" w:color="auto" w:fill="FFFFFF"/>
        <w:spacing w:after="300" w:line="240" w:lineRule="auto"/>
        <w:jc w:val="both"/>
        <w:textAlignment w:val="baseline"/>
        <w:rPr>
          <w:rFonts w:ascii="Times New Roman" w:eastAsia="Times New Roman" w:hAnsi="Times New Roman" w:cs="Times New Roman"/>
          <w:sz w:val="24"/>
          <w:szCs w:val="24"/>
          <w:highlight w:val="yellow"/>
          <w:lang w:eastAsia="ru-RU"/>
        </w:rPr>
      </w:pPr>
      <w:bookmarkStart w:id="5" w:name="l211"/>
      <w:bookmarkEnd w:id="5"/>
      <w:r w:rsidRPr="000A7674">
        <w:rPr>
          <w:rFonts w:ascii="Times New Roman" w:eastAsia="Times New Roman" w:hAnsi="Times New Roman" w:cs="Times New Roman"/>
          <w:sz w:val="24"/>
          <w:szCs w:val="24"/>
          <w:highlight w:val="yellow"/>
          <w:lang w:eastAsia="ru-RU"/>
        </w:rPr>
        <w:t>долговые финансовые активы, оцениваемые по справедливой стоимости через прибыль или убыток;</w:t>
      </w:r>
    </w:p>
    <w:p w:rsidR="009A1C0F" w:rsidRPr="000A7674" w:rsidRDefault="009A1C0F" w:rsidP="00BD26A2">
      <w:pPr>
        <w:pStyle w:val="a5"/>
        <w:numPr>
          <w:ilvl w:val="0"/>
          <w:numId w:val="27"/>
        </w:numPr>
        <w:shd w:val="clear" w:color="auto" w:fill="FFFFFF"/>
        <w:spacing w:after="300" w:line="240" w:lineRule="auto"/>
        <w:jc w:val="both"/>
        <w:textAlignment w:val="baseline"/>
        <w:rPr>
          <w:rFonts w:ascii="Times New Roman" w:eastAsia="Times New Roman" w:hAnsi="Times New Roman" w:cs="Times New Roman"/>
          <w:sz w:val="24"/>
          <w:szCs w:val="24"/>
          <w:highlight w:val="yellow"/>
          <w:lang w:eastAsia="ru-RU"/>
        </w:rPr>
      </w:pPr>
      <w:bookmarkStart w:id="6" w:name="l212"/>
      <w:bookmarkEnd w:id="6"/>
      <w:r w:rsidRPr="000A7674">
        <w:rPr>
          <w:rFonts w:ascii="Times New Roman" w:eastAsia="Times New Roman" w:hAnsi="Times New Roman" w:cs="Times New Roman"/>
          <w:sz w:val="24"/>
          <w:szCs w:val="24"/>
          <w:highlight w:val="yellow"/>
          <w:lang w:eastAsia="ru-RU"/>
        </w:rPr>
        <w:t>финансовые активы, являющиеся долевыми инструментами другой организации (далее - долевые финансовые активы), оцениваемые по справедливой стоимости через прибыль или убыток;</w:t>
      </w:r>
    </w:p>
    <w:p w:rsidR="009A1C0F" w:rsidRPr="00BD26A2" w:rsidRDefault="009A1C0F" w:rsidP="00BD26A2">
      <w:pPr>
        <w:pStyle w:val="a5"/>
        <w:numPr>
          <w:ilvl w:val="0"/>
          <w:numId w:val="27"/>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 w:name="l213"/>
      <w:bookmarkEnd w:id="7"/>
      <w:r w:rsidRPr="00BD26A2">
        <w:rPr>
          <w:rFonts w:ascii="Times New Roman" w:eastAsia="Times New Roman" w:hAnsi="Times New Roman" w:cs="Times New Roman"/>
          <w:sz w:val="24"/>
          <w:szCs w:val="24"/>
          <w:lang w:eastAsia="ru-RU"/>
        </w:rPr>
        <w:t>долевые финансовые активы, оцениваемые по себестоимости за вычетом обесценения.</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8" w:name="l214"/>
      <w:bookmarkEnd w:id="8"/>
      <w:r w:rsidRPr="00BD26A2">
        <w:rPr>
          <w:rFonts w:ascii="Times New Roman" w:eastAsia="Times New Roman" w:hAnsi="Times New Roman" w:cs="Times New Roman"/>
          <w:sz w:val="24"/>
          <w:szCs w:val="24"/>
          <w:lang w:eastAsia="ru-RU"/>
        </w:rPr>
        <w:t>16.3.При первоначальном признании финансовых обязательств организация классифицирует финансовые обязательства для целей их отражения на счетах бухгалтерского учета после первоначального признания в одну из следующих категорий в соответствии с пунктами 16.4, 16.9 и 16.10 настоящего Приложения:</w:t>
      </w:r>
    </w:p>
    <w:p w:rsidR="009A1C0F" w:rsidRPr="00BD26A2" w:rsidRDefault="009A1C0F" w:rsidP="00BD26A2">
      <w:pPr>
        <w:pStyle w:val="a5"/>
        <w:numPr>
          <w:ilvl w:val="0"/>
          <w:numId w:val="28"/>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9" w:name="l215"/>
      <w:bookmarkEnd w:id="9"/>
      <w:r w:rsidRPr="00BD26A2">
        <w:rPr>
          <w:rFonts w:ascii="Times New Roman" w:eastAsia="Times New Roman" w:hAnsi="Times New Roman" w:cs="Times New Roman"/>
          <w:sz w:val="24"/>
          <w:szCs w:val="24"/>
          <w:lang w:eastAsia="ru-RU"/>
        </w:rPr>
        <w:t>финансовые обязательства, оцениваемые по амортизированной стоимости;</w:t>
      </w:r>
    </w:p>
    <w:p w:rsidR="009A1C0F" w:rsidRPr="00BD26A2" w:rsidRDefault="009A1C0F" w:rsidP="00BD26A2">
      <w:pPr>
        <w:pStyle w:val="a5"/>
        <w:numPr>
          <w:ilvl w:val="0"/>
          <w:numId w:val="28"/>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10" w:name="l216"/>
      <w:bookmarkEnd w:id="10"/>
      <w:r w:rsidRPr="00BD26A2">
        <w:rPr>
          <w:rFonts w:ascii="Times New Roman" w:eastAsia="Times New Roman" w:hAnsi="Times New Roman" w:cs="Times New Roman"/>
          <w:sz w:val="24"/>
          <w:szCs w:val="24"/>
          <w:lang w:eastAsia="ru-RU"/>
        </w:rPr>
        <w:t>финансовые обязательства, оцениваемые по недисконтированной стоимости;</w:t>
      </w:r>
    </w:p>
    <w:p w:rsidR="009A1C0F" w:rsidRPr="000A7674" w:rsidRDefault="009A1C0F" w:rsidP="00BD26A2">
      <w:pPr>
        <w:pStyle w:val="a5"/>
        <w:numPr>
          <w:ilvl w:val="0"/>
          <w:numId w:val="28"/>
        </w:numPr>
        <w:shd w:val="clear" w:color="auto" w:fill="FFFFFF"/>
        <w:spacing w:after="300" w:line="240" w:lineRule="auto"/>
        <w:jc w:val="both"/>
        <w:textAlignment w:val="baseline"/>
        <w:rPr>
          <w:rFonts w:ascii="Times New Roman" w:eastAsia="Times New Roman" w:hAnsi="Times New Roman" w:cs="Times New Roman"/>
          <w:sz w:val="24"/>
          <w:szCs w:val="24"/>
          <w:highlight w:val="yellow"/>
          <w:lang w:eastAsia="ru-RU"/>
        </w:rPr>
      </w:pPr>
      <w:bookmarkStart w:id="11" w:name="l217"/>
      <w:bookmarkEnd w:id="11"/>
      <w:r w:rsidRPr="000A7674">
        <w:rPr>
          <w:rFonts w:ascii="Times New Roman" w:eastAsia="Times New Roman" w:hAnsi="Times New Roman" w:cs="Times New Roman"/>
          <w:sz w:val="24"/>
          <w:szCs w:val="24"/>
          <w:highlight w:val="yellow"/>
          <w:lang w:eastAsia="ru-RU"/>
        </w:rPr>
        <w:t>финансовые обязательства, оцениваемые по справедливой стоимости через прибыль или убыток.</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12" w:name="l3"/>
      <w:bookmarkEnd w:id="12"/>
      <w:r w:rsidRPr="00BD26A2">
        <w:rPr>
          <w:rFonts w:ascii="Times New Roman" w:eastAsia="Times New Roman" w:hAnsi="Times New Roman" w:cs="Times New Roman"/>
          <w:sz w:val="24"/>
          <w:szCs w:val="24"/>
          <w:lang w:eastAsia="ru-RU"/>
        </w:rPr>
        <w:t>16.4.Организация классифицирует долговой финансовый актив или финансовое обязательство для целей их отражения на счетах бухгалтерского учета как оцениваемые по амортизированной стоимости, в случае если выполняются следующие условия:</w:t>
      </w:r>
    </w:p>
    <w:p w:rsidR="009A1C0F" w:rsidRPr="00BD26A2" w:rsidRDefault="009A1C0F" w:rsidP="00BD26A2">
      <w:pPr>
        <w:pStyle w:val="a5"/>
        <w:numPr>
          <w:ilvl w:val="0"/>
          <w:numId w:val="29"/>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13" w:name="l218"/>
      <w:bookmarkEnd w:id="13"/>
      <w:r w:rsidRPr="00BD26A2">
        <w:rPr>
          <w:rFonts w:ascii="Times New Roman" w:eastAsia="Times New Roman" w:hAnsi="Times New Roman" w:cs="Times New Roman"/>
          <w:sz w:val="24"/>
          <w:szCs w:val="24"/>
          <w:lang w:eastAsia="ru-RU"/>
        </w:rPr>
        <w:t>плата за пользование должником предоставленным ему кредитором финансированием, предусмотренная финансовым инструментом, оценивается в валюте, в которой данный финансовый инструмент номинирован, и определена либо фиксированной величиной, либо фиксированной в течение срока действия финансового инструмента ставкой процента, либо переменной ставкой процента, равной в течение срока действия финансового инструмента наблюдаемой на рынке ставке процента, либо с применением одновременно фиксированной и переменной ставок процента при условии, что такие ставки являются положительными;</w:t>
      </w:r>
    </w:p>
    <w:p w:rsidR="009A1C0F" w:rsidRPr="00BD26A2" w:rsidRDefault="009A1C0F" w:rsidP="00BD26A2">
      <w:pPr>
        <w:pStyle w:val="a5"/>
        <w:numPr>
          <w:ilvl w:val="0"/>
          <w:numId w:val="29"/>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14" w:name="l219"/>
      <w:bookmarkEnd w:id="14"/>
      <w:r w:rsidRPr="00BD26A2">
        <w:rPr>
          <w:rFonts w:ascii="Times New Roman" w:eastAsia="Times New Roman" w:hAnsi="Times New Roman" w:cs="Times New Roman"/>
          <w:sz w:val="24"/>
          <w:szCs w:val="24"/>
          <w:lang w:eastAsia="ru-RU"/>
        </w:rPr>
        <w:lastRenderedPageBreak/>
        <w:t>плата за пользование должником предоставленным ему кредитором финансированием, предусмотренная финансовым инструментом, определена фиксированной или переменной ставкой процента и рассчитывается путем умножения указанной ставки процента на непогашенную основную сумму долга;</w:t>
      </w:r>
    </w:p>
    <w:p w:rsidR="009A1C0F" w:rsidRPr="00BD26A2" w:rsidRDefault="009A1C0F" w:rsidP="00BD26A2">
      <w:pPr>
        <w:pStyle w:val="a5"/>
        <w:numPr>
          <w:ilvl w:val="0"/>
          <w:numId w:val="29"/>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15" w:name="l4"/>
      <w:bookmarkEnd w:id="15"/>
      <w:r w:rsidRPr="00BD26A2">
        <w:rPr>
          <w:rFonts w:ascii="Times New Roman" w:eastAsia="Times New Roman" w:hAnsi="Times New Roman" w:cs="Times New Roman"/>
          <w:sz w:val="24"/>
          <w:szCs w:val="24"/>
          <w:lang w:eastAsia="ru-RU"/>
        </w:rPr>
        <w:t>предусмотренное финансовым инструментом право на получение выплат по нему является безусловным и не зависит от наступления или ненаступления одного или нескольких обстоятельств;</w:t>
      </w:r>
    </w:p>
    <w:p w:rsidR="009A1C0F" w:rsidRPr="00BD26A2" w:rsidRDefault="009A1C0F" w:rsidP="00BD26A2">
      <w:pPr>
        <w:pStyle w:val="a5"/>
        <w:numPr>
          <w:ilvl w:val="0"/>
          <w:numId w:val="29"/>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16" w:name="l5"/>
      <w:bookmarkEnd w:id="16"/>
      <w:r w:rsidRPr="00BD26A2">
        <w:rPr>
          <w:rFonts w:ascii="Times New Roman" w:eastAsia="Times New Roman" w:hAnsi="Times New Roman" w:cs="Times New Roman"/>
          <w:sz w:val="24"/>
          <w:szCs w:val="24"/>
          <w:lang w:eastAsia="ru-RU"/>
        </w:rPr>
        <w:t>предусмотренное финансовым инструментом право на его досрочное погашение не зависит от наступления или ненаступления одного или нескольких обстоятельств (за исключением увеличения кредитного риска должника или финансового инструмента или смены лица, контролирующего должника);</w:t>
      </w:r>
    </w:p>
    <w:p w:rsidR="009A1C0F" w:rsidRPr="00BD26A2" w:rsidRDefault="009A1C0F" w:rsidP="00BD26A2">
      <w:pPr>
        <w:pStyle w:val="a5"/>
        <w:numPr>
          <w:ilvl w:val="0"/>
          <w:numId w:val="29"/>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17" w:name="l220"/>
      <w:bookmarkEnd w:id="17"/>
      <w:r w:rsidRPr="00BD26A2">
        <w:rPr>
          <w:rFonts w:ascii="Times New Roman" w:eastAsia="Times New Roman" w:hAnsi="Times New Roman" w:cs="Times New Roman"/>
          <w:sz w:val="24"/>
          <w:szCs w:val="24"/>
          <w:lang w:eastAsia="ru-RU"/>
        </w:rPr>
        <w:t>финансовый инструмент не предусматривает другие права, которые зависят от наступления или ненаступления одного или нескольких обстоятельств, кроме указанных в абзацах четвертом и пятом настоящего пункта.</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18" w:name="l6"/>
      <w:bookmarkEnd w:id="18"/>
      <w:r w:rsidRPr="00BD26A2">
        <w:rPr>
          <w:rFonts w:ascii="Times New Roman" w:eastAsia="Times New Roman" w:hAnsi="Times New Roman" w:cs="Times New Roman"/>
          <w:sz w:val="24"/>
          <w:szCs w:val="24"/>
          <w:lang w:eastAsia="ru-RU"/>
        </w:rPr>
        <w:t>16.5.Организация классифицирует денежные средства, а также долговой финансовый актив, являющийся денежным требованием по договору купли-продажи и оборотным активом, для целей их отражения на счетах бухгалтерского учета как оцениваемые по недисконтированной стоимости за вычетом обесценения (за исключением случая, когда указанный договор содержит значительный компонент финансирования или ставка процента за пользование предоставленным финансированием отличается от ставки процента, превалирующей на рынке для аналогичных договоров).</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19" w:name="l221"/>
      <w:bookmarkEnd w:id="19"/>
      <w:r w:rsidRPr="00BD26A2">
        <w:rPr>
          <w:rFonts w:ascii="Times New Roman" w:eastAsia="Times New Roman" w:hAnsi="Times New Roman" w:cs="Times New Roman"/>
          <w:sz w:val="24"/>
          <w:szCs w:val="24"/>
          <w:lang w:eastAsia="ru-RU"/>
        </w:rPr>
        <w:t>16.6.Организация классифицирует долговой финансовый актив для целей его отражения на счетах бухгалтерского учета как оцениваемый по справедливой стоимости через прибыль или убыток (за исключением случаев, когда он классифицирован в соответствии с пунктом 16.4 настоящего Приложения как долговой финансовый актив, оцениваемый по амортизированной стоимости, или когда он классифицирован в соответствии с пунктом 16.5 настоящего Приложения как долговой финансовый актив, оцениваемый по недисконтированной стоимости за вычетом обесценения).</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0" w:name="l7"/>
      <w:bookmarkEnd w:id="20"/>
      <w:r w:rsidRPr="00BD26A2">
        <w:rPr>
          <w:rFonts w:ascii="Times New Roman" w:eastAsia="Times New Roman" w:hAnsi="Times New Roman" w:cs="Times New Roman"/>
          <w:sz w:val="24"/>
          <w:szCs w:val="24"/>
          <w:lang w:eastAsia="ru-RU"/>
        </w:rPr>
        <w:t>16.7.Организация классифицирует долевой финансовый актив для целей его отражения на счетах бухгалтерского учета как оцениваемый по себестоимости за вычетом обесценения, если выполняется одно из следующих условий:</w:t>
      </w:r>
    </w:p>
    <w:p w:rsidR="009A1C0F" w:rsidRPr="00BD26A2" w:rsidRDefault="009A1C0F" w:rsidP="00BD26A2">
      <w:pPr>
        <w:pStyle w:val="a5"/>
        <w:numPr>
          <w:ilvl w:val="0"/>
          <w:numId w:val="30"/>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1" w:name="l222"/>
      <w:bookmarkEnd w:id="21"/>
      <w:r w:rsidRPr="00BD26A2">
        <w:rPr>
          <w:rFonts w:ascii="Times New Roman" w:eastAsia="Times New Roman" w:hAnsi="Times New Roman" w:cs="Times New Roman"/>
          <w:sz w:val="24"/>
          <w:szCs w:val="24"/>
          <w:lang w:eastAsia="ru-RU"/>
        </w:rPr>
        <w:t>долевой финансовый актив является неконвертируемыми привилегированными акциями или обыкновенными или привилегированными акциями без права заявить требование об их выкупе эмитентом, которые не обращаются публично и для оценки справедливой стоимости которых отсутствует доступная без чрезмерных затрат или усилий информация;</w:t>
      </w:r>
    </w:p>
    <w:p w:rsidR="009A1C0F" w:rsidRPr="00BD26A2" w:rsidRDefault="009A1C0F" w:rsidP="00BD26A2">
      <w:pPr>
        <w:pStyle w:val="a5"/>
        <w:numPr>
          <w:ilvl w:val="0"/>
          <w:numId w:val="30"/>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2" w:name="l223"/>
      <w:bookmarkEnd w:id="22"/>
      <w:r w:rsidRPr="00BD26A2">
        <w:rPr>
          <w:rFonts w:ascii="Times New Roman" w:eastAsia="Times New Roman" w:hAnsi="Times New Roman" w:cs="Times New Roman"/>
          <w:sz w:val="24"/>
          <w:szCs w:val="24"/>
          <w:lang w:eastAsia="ru-RU"/>
        </w:rPr>
        <w:t>долевой финансовый актив является инвестицией в дочернюю организацию, совместное предприятие или ассоциированную организацию, и в учетной политике отдельной организации утверждено решение учитывать указанный долевой финансовый актив по себестоимости за вычетом обесценения.</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3" w:name="l8"/>
      <w:bookmarkEnd w:id="23"/>
      <w:r w:rsidRPr="00BD26A2">
        <w:rPr>
          <w:rFonts w:ascii="Times New Roman" w:eastAsia="Times New Roman" w:hAnsi="Times New Roman" w:cs="Times New Roman"/>
          <w:sz w:val="24"/>
          <w:szCs w:val="24"/>
          <w:lang w:eastAsia="ru-RU"/>
        </w:rPr>
        <w:t>16.8.Организация классифицирует долевой финансовый актив для целей его отражения на счетах бухгалтерского учета как оцениваемый по справедливой стоимости через прибыль или убыток (за исключением случая, когда он классифицирован в соответствии с пунктом 16.7 настоящего Приложения как долевой финансовый актив, оцениваемый по себестоимости за вычетом обесценения).</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4" w:name="l9"/>
      <w:bookmarkEnd w:id="24"/>
      <w:r w:rsidRPr="00BD26A2">
        <w:rPr>
          <w:rFonts w:ascii="Times New Roman" w:eastAsia="Times New Roman" w:hAnsi="Times New Roman" w:cs="Times New Roman"/>
          <w:sz w:val="24"/>
          <w:szCs w:val="24"/>
          <w:lang w:eastAsia="ru-RU"/>
        </w:rPr>
        <w:lastRenderedPageBreak/>
        <w:t>16.9.Организация классифицирует краткосрочное финансовое обязательство, которое является денежным обязательством по договору купли-продажи, для целей его отражения на счетах бухгалтерского учета как оцениваемое по недисконтированной стоимости (за исключением случая, когда указанный договор содержит значительный компонент финансирования или ставка процента за пользование предоставленным финансированием отличается от ставки процента, превалирующей на рынке для аналогичных договоров).</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5" w:name="l10"/>
      <w:bookmarkEnd w:id="25"/>
      <w:r w:rsidRPr="00BD26A2">
        <w:rPr>
          <w:rFonts w:ascii="Times New Roman" w:eastAsia="Times New Roman" w:hAnsi="Times New Roman" w:cs="Times New Roman"/>
          <w:sz w:val="24"/>
          <w:szCs w:val="24"/>
          <w:lang w:eastAsia="ru-RU"/>
        </w:rPr>
        <w:t>16.10.Организация классифицирует финансовое обязательство для целей его отражения на счетах бухгалтерского учета как оцениваемое по справедливой стоимости через прибыль или убыток (за исключением случаев, когда оно классифицировано в соответствии с пунктом 16.4 настоящего Приложения как финансовое обязательство, оцениваемое по амортизированной стоимости, или когда оно классифицировано в соответствии с пунктом 16.9 настоящего Приложения как финансовое обязательство, оцениваемое по недисконтированной стоимости).</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6" w:name="l224"/>
      <w:bookmarkEnd w:id="26"/>
      <w:r w:rsidRPr="00BD26A2">
        <w:rPr>
          <w:rFonts w:ascii="Times New Roman" w:eastAsia="Times New Roman" w:hAnsi="Times New Roman" w:cs="Times New Roman"/>
          <w:sz w:val="24"/>
          <w:szCs w:val="24"/>
          <w:lang w:eastAsia="ru-RU"/>
        </w:rPr>
        <w:t>16.11.Для целей отражения долговых финансовых активов, оцениваемых по амортизированной стоимости, и финансовых обязательств, оцениваемых по амортизированной стоимости, на счетах бухгалтерского учета организация оценивает их амортизированную стоимость в соответствии с </w:t>
      </w:r>
      <w:hyperlink r:id="rId7" w:anchor="h2222" w:tgtFrame="_blank" w:history="1">
        <w:r w:rsidRPr="00BD26A2">
          <w:rPr>
            <w:rFonts w:ascii="Times New Roman" w:eastAsia="Times New Roman" w:hAnsi="Times New Roman" w:cs="Times New Roman"/>
            <w:sz w:val="24"/>
            <w:szCs w:val="24"/>
            <w:lang w:eastAsia="ru-RU"/>
          </w:rPr>
          <w:t>разделом 5.4</w:t>
        </w:r>
      </w:hyperlink>
      <w:r w:rsidRPr="00BD26A2">
        <w:rPr>
          <w:rFonts w:ascii="Times New Roman" w:eastAsia="Times New Roman" w:hAnsi="Times New Roman" w:cs="Times New Roman"/>
          <w:sz w:val="24"/>
          <w:szCs w:val="24"/>
          <w:lang w:eastAsia="ru-RU"/>
        </w:rPr>
        <w:t> МСФО (IFRS) 9 с использованием метода эффективной процентной ставки (далее - ЭПС) или без использования метода ЭПС в случаях, указанных в пункте 16.13 и пункте 16.16 настоящего Приложения.</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7" w:name="l225"/>
      <w:bookmarkEnd w:id="27"/>
      <w:r w:rsidRPr="00BD26A2">
        <w:rPr>
          <w:rFonts w:ascii="Times New Roman" w:eastAsia="Times New Roman" w:hAnsi="Times New Roman" w:cs="Times New Roman"/>
          <w:sz w:val="24"/>
          <w:szCs w:val="24"/>
          <w:lang w:eastAsia="ru-RU"/>
        </w:rPr>
        <w:t>Для целей отражения долговых финансовых активов, оцениваемых по амортизированной стоимости, на счетах бухгалтерского учета организация осуществляет корректировку валовой балансовой стоимости указанных долговых финансовых активов на величину резерва под обесценение по ним, оцененного в соответствии с пунктом 16.24 настоящего Приложения, и не должна применять требования </w:t>
      </w:r>
      <w:hyperlink r:id="rId8" w:anchor="h2227" w:tgtFrame="_blank" w:history="1">
        <w:r w:rsidRPr="00BD26A2">
          <w:rPr>
            <w:rFonts w:ascii="Times New Roman" w:eastAsia="Times New Roman" w:hAnsi="Times New Roman" w:cs="Times New Roman"/>
            <w:sz w:val="24"/>
            <w:szCs w:val="24"/>
            <w:lang w:eastAsia="ru-RU"/>
          </w:rPr>
          <w:t>раздела 5.5</w:t>
        </w:r>
      </w:hyperlink>
      <w:r w:rsidRPr="00BD26A2">
        <w:rPr>
          <w:rFonts w:ascii="Times New Roman" w:eastAsia="Times New Roman" w:hAnsi="Times New Roman" w:cs="Times New Roman"/>
          <w:sz w:val="24"/>
          <w:szCs w:val="24"/>
          <w:lang w:eastAsia="ru-RU"/>
        </w:rPr>
        <w:t> МСФО (IFRS) 9.</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8" w:name="l226"/>
      <w:bookmarkEnd w:id="28"/>
      <w:r w:rsidRPr="00BD26A2">
        <w:rPr>
          <w:rFonts w:ascii="Times New Roman" w:eastAsia="Times New Roman" w:hAnsi="Times New Roman" w:cs="Times New Roman"/>
          <w:sz w:val="24"/>
          <w:szCs w:val="24"/>
          <w:lang w:eastAsia="ru-RU"/>
        </w:rPr>
        <w:t>Амортизированная стоимость долговых финансовых активов изменяется на сумму процентной выручки по ним, отраженной на счетах бухгалтерского учета.</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29" w:name="l227"/>
      <w:bookmarkEnd w:id="29"/>
      <w:r w:rsidRPr="00BD26A2">
        <w:rPr>
          <w:rFonts w:ascii="Times New Roman" w:eastAsia="Times New Roman" w:hAnsi="Times New Roman" w:cs="Times New Roman"/>
          <w:sz w:val="24"/>
          <w:szCs w:val="24"/>
          <w:lang w:eastAsia="ru-RU"/>
        </w:rPr>
        <w:t>Амортизированная стоимость финансовых обязательств изменяется на сумму связанных с ними процентных расходов, отраженных на счетах бухгалтерского учета.</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0" w:name="l228"/>
      <w:bookmarkEnd w:id="30"/>
      <w:r w:rsidRPr="00BD26A2">
        <w:rPr>
          <w:rFonts w:ascii="Times New Roman" w:eastAsia="Times New Roman" w:hAnsi="Times New Roman" w:cs="Times New Roman"/>
          <w:sz w:val="24"/>
          <w:szCs w:val="24"/>
          <w:lang w:eastAsia="ru-RU"/>
        </w:rPr>
        <w:t>16.12.Организация отражает процентную выручку по долговому финансовому активу на счетах бухгалтерского учета с использованием метода ЭПС (за исключением случая, указанного в пункте 16.13 настоящего Приложения).</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1" w:name="l11"/>
      <w:bookmarkEnd w:id="31"/>
      <w:r w:rsidRPr="00BD26A2">
        <w:rPr>
          <w:rFonts w:ascii="Times New Roman" w:eastAsia="Times New Roman" w:hAnsi="Times New Roman" w:cs="Times New Roman"/>
          <w:sz w:val="24"/>
          <w:szCs w:val="24"/>
          <w:lang w:eastAsia="ru-RU"/>
        </w:rPr>
        <w:t>16.13.Организация отра</w:t>
      </w:r>
      <w:r w:rsidR="00BD26A2">
        <w:rPr>
          <w:rFonts w:ascii="Times New Roman" w:eastAsia="Times New Roman" w:hAnsi="Times New Roman" w:cs="Times New Roman"/>
          <w:sz w:val="24"/>
          <w:szCs w:val="24"/>
          <w:lang w:eastAsia="ru-RU"/>
        </w:rPr>
        <w:t>жает</w:t>
      </w:r>
      <w:r w:rsidRPr="00BD26A2">
        <w:rPr>
          <w:rFonts w:ascii="Times New Roman" w:eastAsia="Times New Roman" w:hAnsi="Times New Roman" w:cs="Times New Roman"/>
          <w:sz w:val="24"/>
          <w:szCs w:val="24"/>
          <w:lang w:eastAsia="ru-RU"/>
        </w:rPr>
        <w:t xml:space="preserve"> процентную выручку по долговому финансовому активу на счетах бухгалтерского учета без использования метода ЭПС в случае утверждения такого решения в учетной политике отдельной организации и выполнения одного из следующих условий:</w:t>
      </w:r>
    </w:p>
    <w:p w:rsidR="009A1C0F" w:rsidRPr="00BD26A2" w:rsidRDefault="009A1C0F" w:rsidP="00BD26A2">
      <w:pPr>
        <w:pStyle w:val="a5"/>
        <w:numPr>
          <w:ilvl w:val="0"/>
          <w:numId w:val="31"/>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2" w:name="l229"/>
      <w:bookmarkEnd w:id="32"/>
      <w:r w:rsidRPr="00BD26A2">
        <w:rPr>
          <w:rFonts w:ascii="Times New Roman" w:eastAsia="Times New Roman" w:hAnsi="Times New Roman" w:cs="Times New Roman"/>
          <w:sz w:val="24"/>
          <w:szCs w:val="24"/>
          <w:lang w:eastAsia="ru-RU"/>
        </w:rPr>
        <w:t>долговой финансовый актив оценивается по справедливой стоимости через прибыль или убыток;</w:t>
      </w:r>
    </w:p>
    <w:p w:rsidR="009A1C0F" w:rsidRPr="00BD26A2" w:rsidRDefault="009A1C0F" w:rsidP="00BD26A2">
      <w:pPr>
        <w:pStyle w:val="a5"/>
        <w:numPr>
          <w:ilvl w:val="0"/>
          <w:numId w:val="31"/>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3" w:name="l230"/>
      <w:bookmarkEnd w:id="33"/>
      <w:r w:rsidRPr="00BD26A2">
        <w:rPr>
          <w:rFonts w:ascii="Times New Roman" w:eastAsia="Times New Roman" w:hAnsi="Times New Roman" w:cs="Times New Roman"/>
          <w:sz w:val="24"/>
          <w:szCs w:val="24"/>
          <w:lang w:eastAsia="ru-RU"/>
        </w:rPr>
        <w:t>договор банковского вклада заключен на условиях выдачи вклада по требованию (вклад до востребования);</w:t>
      </w:r>
    </w:p>
    <w:p w:rsidR="009A1C0F" w:rsidRPr="00BD26A2" w:rsidRDefault="009A1C0F" w:rsidP="00BD26A2">
      <w:pPr>
        <w:pStyle w:val="a5"/>
        <w:numPr>
          <w:ilvl w:val="0"/>
          <w:numId w:val="31"/>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4" w:name="l231"/>
      <w:bookmarkEnd w:id="34"/>
      <w:r w:rsidRPr="00BD26A2">
        <w:rPr>
          <w:rFonts w:ascii="Times New Roman" w:eastAsia="Times New Roman" w:hAnsi="Times New Roman" w:cs="Times New Roman"/>
          <w:sz w:val="24"/>
          <w:szCs w:val="24"/>
          <w:lang w:eastAsia="ru-RU"/>
        </w:rPr>
        <w:t xml:space="preserve">разница между амортизированной стоимостью долгового финансового актива, рассчитанной с использованием метода ЭПС, и амортизированной стоимостью долгового финансового актива, рассчитанной без использования метода ЭПС, не </w:t>
      </w:r>
      <w:r w:rsidRPr="00BD26A2">
        <w:rPr>
          <w:rFonts w:ascii="Times New Roman" w:eastAsia="Times New Roman" w:hAnsi="Times New Roman" w:cs="Times New Roman"/>
          <w:sz w:val="24"/>
          <w:szCs w:val="24"/>
          <w:lang w:eastAsia="ru-RU"/>
        </w:rPr>
        <w:lastRenderedPageBreak/>
        <w:t>признается отдельной организацией существенной на протяжении периода с момента его первоначального признания до прекращения его признания.</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5" w:name="l232"/>
      <w:bookmarkEnd w:id="35"/>
      <w:r w:rsidRPr="00BD26A2">
        <w:rPr>
          <w:rFonts w:ascii="Times New Roman" w:eastAsia="Times New Roman" w:hAnsi="Times New Roman" w:cs="Times New Roman"/>
          <w:sz w:val="24"/>
          <w:szCs w:val="24"/>
          <w:lang w:eastAsia="ru-RU"/>
        </w:rPr>
        <w:t xml:space="preserve">16.14.При отражении процентной выручки по долговому финансовому активу на счетах бухгалтерского учета без использования метода ЭПС организация </w:t>
      </w:r>
      <w:r w:rsidR="00BD26A2">
        <w:rPr>
          <w:rFonts w:ascii="Times New Roman" w:eastAsia="Times New Roman" w:hAnsi="Times New Roman" w:cs="Times New Roman"/>
          <w:sz w:val="24"/>
          <w:szCs w:val="24"/>
          <w:lang w:eastAsia="ru-RU"/>
        </w:rPr>
        <w:t>отражает</w:t>
      </w:r>
      <w:r w:rsidRPr="00BD26A2">
        <w:rPr>
          <w:rFonts w:ascii="Times New Roman" w:eastAsia="Times New Roman" w:hAnsi="Times New Roman" w:cs="Times New Roman"/>
          <w:sz w:val="24"/>
          <w:szCs w:val="24"/>
          <w:lang w:eastAsia="ru-RU"/>
        </w:rPr>
        <w:t>:</w:t>
      </w:r>
    </w:p>
    <w:p w:rsidR="009A1C0F" w:rsidRPr="00BD26A2" w:rsidRDefault="009A1C0F" w:rsidP="00BD26A2">
      <w:pPr>
        <w:pStyle w:val="a5"/>
        <w:numPr>
          <w:ilvl w:val="0"/>
          <w:numId w:val="32"/>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6" w:name="l233"/>
      <w:bookmarkEnd w:id="36"/>
      <w:r w:rsidRPr="00BD26A2">
        <w:rPr>
          <w:rFonts w:ascii="Times New Roman" w:eastAsia="Times New Roman" w:hAnsi="Times New Roman" w:cs="Times New Roman"/>
          <w:sz w:val="24"/>
          <w:szCs w:val="24"/>
          <w:lang w:eastAsia="ru-RU"/>
        </w:rPr>
        <w:t>амортизацию равными частями затрат по сделке, связанных с долговым финансовым активом, оцениваемым по амортизированной стоимости;</w:t>
      </w:r>
    </w:p>
    <w:p w:rsidR="009A1C0F" w:rsidRPr="00BD26A2" w:rsidRDefault="009A1C0F" w:rsidP="00BD26A2">
      <w:pPr>
        <w:pStyle w:val="a5"/>
        <w:numPr>
          <w:ilvl w:val="0"/>
          <w:numId w:val="32"/>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7" w:name="l234"/>
      <w:bookmarkEnd w:id="37"/>
      <w:r w:rsidRPr="00BD26A2">
        <w:rPr>
          <w:rFonts w:ascii="Times New Roman" w:eastAsia="Times New Roman" w:hAnsi="Times New Roman" w:cs="Times New Roman"/>
          <w:sz w:val="24"/>
          <w:szCs w:val="24"/>
          <w:lang w:eastAsia="ru-RU"/>
        </w:rPr>
        <w:t>амортизацию равными частями вознаграждения, являющегося неотъемлемой частью ЭПС, связанного с долговым финансовым активом, оцениваемым по амортизированной стоимости;</w:t>
      </w:r>
    </w:p>
    <w:p w:rsidR="009A1C0F" w:rsidRPr="00BD26A2" w:rsidRDefault="009A1C0F" w:rsidP="00BD26A2">
      <w:pPr>
        <w:pStyle w:val="a5"/>
        <w:numPr>
          <w:ilvl w:val="0"/>
          <w:numId w:val="32"/>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8" w:name="l235"/>
      <w:bookmarkEnd w:id="38"/>
      <w:r w:rsidRPr="00BD26A2">
        <w:rPr>
          <w:rFonts w:ascii="Times New Roman" w:eastAsia="Times New Roman" w:hAnsi="Times New Roman" w:cs="Times New Roman"/>
          <w:sz w:val="24"/>
          <w:szCs w:val="24"/>
          <w:lang w:eastAsia="ru-RU"/>
        </w:rPr>
        <w:t>амортизацию равными частями премии или дисконта по долговому финансовому активу.</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39" w:name="l236"/>
      <w:bookmarkEnd w:id="39"/>
      <w:r w:rsidRPr="00BD26A2">
        <w:rPr>
          <w:rFonts w:ascii="Times New Roman" w:eastAsia="Times New Roman" w:hAnsi="Times New Roman" w:cs="Times New Roman"/>
          <w:sz w:val="24"/>
          <w:szCs w:val="24"/>
          <w:lang w:eastAsia="ru-RU"/>
        </w:rPr>
        <w:t>16.15.Организация отражает процентные расходы, связанные с финансовым обязательством, на счетах бухгалтерского учета с использованием метода ЭПС (за исключением случая, указанного в пункте 16.16 настоящего Приложения).</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0" w:name="l12"/>
      <w:bookmarkEnd w:id="40"/>
      <w:r w:rsidRPr="00BD26A2">
        <w:rPr>
          <w:rFonts w:ascii="Times New Roman" w:eastAsia="Times New Roman" w:hAnsi="Times New Roman" w:cs="Times New Roman"/>
          <w:sz w:val="24"/>
          <w:szCs w:val="24"/>
          <w:lang w:eastAsia="ru-RU"/>
        </w:rPr>
        <w:t>16.16.</w:t>
      </w:r>
      <w:r w:rsidR="00A700CE" w:rsidRPr="00BD26A2">
        <w:rPr>
          <w:rFonts w:ascii="Times New Roman" w:eastAsia="Times New Roman" w:hAnsi="Times New Roman" w:cs="Times New Roman"/>
          <w:sz w:val="24"/>
          <w:szCs w:val="24"/>
          <w:lang w:eastAsia="ru-RU"/>
        </w:rPr>
        <w:t>О</w:t>
      </w:r>
      <w:r w:rsidRPr="00BD26A2">
        <w:rPr>
          <w:rFonts w:ascii="Times New Roman" w:eastAsia="Times New Roman" w:hAnsi="Times New Roman" w:cs="Times New Roman"/>
          <w:sz w:val="24"/>
          <w:szCs w:val="24"/>
          <w:lang w:eastAsia="ru-RU"/>
        </w:rPr>
        <w:t>рганизация отра</w:t>
      </w:r>
      <w:r w:rsidR="00A700CE" w:rsidRPr="00BD26A2">
        <w:rPr>
          <w:rFonts w:ascii="Times New Roman" w:eastAsia="Times New Roman" w:hAnsi="Times New Roman" w:cs="Times New Roman"/>
          <w:sz w:val="24"/>
          <w:szCs w:val="24"/>
          <w:lang w:eastAsia="ru-RU"/>
        </w:rPr>
        <w:t>жает</w:t>
      </w:r>
      <w:r w:rsidRPr="00BD26A2">
        <w:rPr>
          <w:rFonts w:ascii="Times New Roman" w:eastAsia="Times New Roman" w:hAnsi="Times New Roman" w:cs="Times New Roman"/>
          <w:sz w:val="24"/>
          <w:szCs w:val="24"/>
          <w:lang w:eastAsia="ru-RU"/>
        </w:rPr>
        <w:t xml:space="preserve"> процентные расходы, связанные с финансовым обязательством, на счетах бухгалтерского учета без использования метода ЭПС в случае утверждения такого решения в учетной политике отдельной организации и выполнения одного из следующих условий:</w:t>
      </w:r>
    </w:p>
    <w:p w:rsidR="009A1C0F" w:rsidRPr="00BD26A2" w:rsidRDefault="009A1C0F" w:rsidP="00BD26A2">
      <w:pPr>
        <w:pStyle w:val="a5"/>
        <w:numPr>
          <w:ilvl w:val="0"/>
          <w:numId w:val="33"/>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1" w:name="l237"/>
      <w:bookmarkEnd w:id="41"/>
      <w:r w:rsidRPr="00BD26A2">
        <w:rPr>
          <w:rFonts w:ascii="Times New Roman" w:eastAsia="Times New Roman" w:hAnsi="Times New Roman" w:cs="Times New Roman"/>
          <w:sz w:val="24"/>
          <w:szCs w:val="24"/>
          <w:lang w:eastAsia="ru-RU"/>
        </w:rPr>
        <w:t>финансовое обязательство оценивается по справедливой стоимости через прибыль или убыток;</w:t>
      </w:r>
    </w:p>
    <w:p w:rsidR="009A1C0F" w:rsidRPr="00BD26A2" w:rsidRDefault="009A1C0F" w:rsidP="00BD26A2">
      <w:pPr>
        <w:pStyle w:val="a5"/>
        <w:numPr>
          <w:ilvl w:val="0"/>
          <w:numId w:val="33"/>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2" w:name="l238"/>
      <w:bookmarkEnd w:id="42"/>
      <w:r w:rsidRPr="00BD26A2">
        <w:rPr>
          <w:rFonts w:ascii="Times New Roman" w:eastAsia="Times New Roman" w:hAnsi="Times New Roman" w:cs="Times New Roman"/>
          <w:sz w:val="24"/>
          <w:szCs w:val="24"/>
          <w:lang w:eastAsia="ru-RU"/>
        </w:rPr>
        <w:t>разница между амортизированной стоимостью финансового обязательства, рассчитанной с использованием метода ЭПС, и амортизированной стоимостью финансового обязательства, рассчитанной без использования метода ЭПС, не признается отдельной организацией существенной на протяжении срока действия финансового обязательства.</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3" w:name="l239"/>
      <w:bookmarkEnd w:id="43"/>
      <w:r w:rsidRPr="00BD26A2">
        <w:rPr>
          <w:rFonts w:ascii="Times New Roman" w:eastAsia="Times New Roman" w:hAnsi="Times New Roman" w:cs="Times New Roman"/>
          <w:sz w:val="24"/>
          <w:szCs w:val="24"/>
          <w:lang w:eastAsia="ru-RU"/>
        </w:rPr>
        <w:t xml:space="preserve">16.17.При отражении процентных расходов, связанных с финансовым обязательством, на счетах бухгалтерского учета без использования метода ЭПС организация </w:t>
      </w:r>
      <w:r w:rsidR="00A700CE" w:rsidRPr="00BD26A2">
        <w:rPr>
          <w:rFonts w:ascii="Times New Roman" w:eastAsia="Times New Roman" w:hAnsi="Times New Roman" w:cs="Times New Roman"/>
          <w:sz w:val="24"/>
          <w:szCs w:val="24"/>
          <w:lang w:eastAsia="ru-RU"/>
        </w:rPr>
        <w:t>отражает</w:t>
      </w:r>
      <w:r w:rsidRPr="00BD26A2">
        <w:rPr>
          <w:rFonts w:ascii="Times New Roman" w:eastAsia="Times New Roman" w:hAnsi="Times New Roman" w:cs="Times New Roman"/>
          <w:sz w:val="24"/>
          <w:szCs w:val="24"/>
          <w:lang w:eastAsia="ru-RU"/>
        </w:rPr>
        <w:t>:</w:t>
      </w:r>
    </w:p>
    <w:p w:rsidR="009A1C0F" w:rsidRPr="00BD26A2" w:rsidRDefault="009A1C0F" w:rsidP="00BD26A2">
      <w:pPr>
        <w:pStyle w:val="a5"/>
        <w:numPr>
          <w:ilvl w:val="0"/>
          <w:numId w:val="34"/>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4" w:name="l240"/>
      <w:bookmarkEnd w:id="44"/>
      <w:r w:rsidRPr="00BD26A2">
        <w:rPr>
          <w:rFonts w:ascii="Times New Roman" w:eastAsia="Times New Roman" w:hAnsi="Times New Roman" w:cs="Times New Roman"/>
          <w:sz w:val="24"/>
          <w:szCs w:val="24"/>
          <w:lang w:eastAsia="ru-RU"/>
        </w:rPr>
        <w:t>амортизацию равными частями затрат по сделке, связанных с финансовым обязательством, оцениваемым по амортизированной стоимости;</w:t>
      </w:r>
    </w:p>
    <w:p w:rsidR="009A1C0F" w:rsidRPr="00BD26A2" w:rsidRDefault="009A1C0F" w:rsidP="00BD26A2">
      <w:pPr>
        <w:pStyle w:val="a5"/>
        <w:numPr>
          <w:ilvl w:val="0"/>
          <w:numId w:val="34"/>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5" w:name="l241"/>
      <w:bookmarkEnd w:id="45"/>
      <w:r w:rsidRPr="00BD26A2">
        <w:rPr>
          <w:rFonts w:ascii="Times New Roman" w:eastAsia="Times New Roman" w:hAnsi="Times New Roman" w:cs="Times New Roman"/>
          <w:sz w:val="24"/>
          <w:szCs w:val="24"/>
          <w:lang w:eastAsia="ru-RU"/>
        </w:rPr>
        <w:t>амортизацию равными частями премии или дисконта по финансовому обязательству.</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6" w:name="l242"/>
      <w:bookmarkEnd w:id="46"/>
      <w:r w:rsidRPr="00BD26A2">
        <w:rPr>
          <w:rFonts w:ascii="Times New Roman" w:eastAsia="Times New Roman" w:hAnsi="Times New Roman" w:cs="Times New Roman"/>
          <w:sz w:val="24"/>
          <w:szCs w:val="24"/>
          <w:lang w:eastAsia="ru-RU"/>
        </w:rPr>
        <w:t>16.18.Для целей отражения долговых финансовых активов, оцениваемых по недисконтированной стоимости за вычетом обесценения, и финансовых обязательств, оцениваемых по недисконтированной стоимости, на счетах бухгалтерского учета</w:t>
      </w:r>
      <w:r w:rsidR="00BD26A2">
        <w:rPr>
          <w:rFonts w:ascii="Times New Roman" w:eastAsia="Times New Roman" w:hAnsi="Times New Roman" w:cs="Times New Roman"/>
          <w:sz w:val="24"/>
          <w:szCs w:val="24"/>
          <w:lang w:eastAsia="ru-RU"/>
        </w:rPr>
        <w:t>,</w:t>
      </w:r>
      <w:r w:rsidRPr="00BD26A2">
        <w:rPr>
          <w:rFonts w:ascii="Times New Roman" w:eastAsia="Times New Roman" w:hAnsi="Times New Roman" w:cs="Times New Roman"/>
          <w:sz w:val="24"/>
          <w:szCs w:val="24"/>
          <w:lang w:eastAsia="ru-RU"/>
        </w:rPr>
        <w:t xml:space="preserve">  организация оценива</w:t>
      </w:r>
      <w:r w:rsidR="00A700CE" w:rsidRPr="00BD26A2">
        <w:rPr>
          <w:rFonts w:ascii="Times New Roman" w:eastAsia="Times New Roman" w:hAnsi="Times New Roman" w:cs="Times New Roman"/>
          <w:sz w:val="24"/>
          <w:szCs w:val="24"/>
          <w:lang w:eastAsia="ru-RU"/>
        </w:rPr>
        <w:t>е</w:t>
      </w:r>
      <w:r w:rsidRPr="00BD26A2">
        <w:rPr>
          <w:rFonts w:ascii="Times New Roman" w:eastAsia="Times New Roman" w:hAnsi="Times New Roman" w:cs="Times New Roman"/>
          <w:sz w:val="24"/>
          <w:szCs w:val="24"/>
          <w:lang w:eastAsia="ru-RU"/>
        </w:rPr>
        <w:t>т их недисконтированную стоимость в размере денежного обязательства по договору, требования (обязательства) по которому являются указанным долговым финансовым активом (финансовым обязательством).</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7" w:name="l243"/>
      <w:bookmarkEnd w:id="47"/>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.19.Для целей отражения долевых финансовых активов, оцениваемых по себестоимости за вычетом обесценения, на счетах бухгалтерского учета организация оценива</w:t>
      </w:r>
      <w:r w:rsidRPr="00BD26A2">
        <w:rPr>
          <w:rFonts w:ascii="Times New Roman" w:eastAsia="Times New Roman" w:hAnsi="Times New Roman" w:cs="Times New Roman"/>
          <w:sz w:val="24"/>
          <w:szCs w:val="24"/>
          <w:lang w:eastAsia="ru-RU"/>
        </w:rPr>
        <w:t>е</w:t>
      </w:r>
      <w:r w:rsidR="009A1C0F" w:rsidRPr="00BD26A2">
        <w:rPr>
          <w:rFonts w:ascii="Times New Roman" w:eastAsia="Times New Roman" w:hAnsi="Times New Roman" w:cs="Times New Roman"/>
          <w:sz w:val="24"/>
          <w:szCs w:val="24"/>
          <w:lang w:eastAsia="ru-RU"/>
        </w:rPr>
        <w:t>т их себестоимость в размере затрат, непосредственно связанных с приобретением указанных долевых финансовых активов, понесенных отдельной организацией до их первоначального признания.</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8" w:name="l13"/>
      <w:bookmarkEnd w:id="48"/>
      <w:r w:rsidRPr="00BD26A2">
        <w:rPr>
          <w:rFonts w:ascii="Times New Roman" w:eastAsia="Times New Roman" w:hAnsi="Times New Roman" w:cs="Times New Roman"/>
          <w:sz w:val="24"/>
          <w:szCs w:val="24"/>
          <w:lang w:eastAsia="ru-RU"/>
        </w:rPr>
        <w:lastRenderedPageBreak/>
        <w:t>16</w:t>
      </w:r>
      <w:r w:rsidR="009A1C0F" w:rsidRPr="00BD26A2">
        <w:rPr>
          <w:rFonts w:ascii="Times New Roman" w:eastAsia="Times New Roman" w:hAnsi="Times New Roman" w:cs="Times New Roman"/>
          <w:sz w:val="24"/>
          <w:szCs w:val="24"/>
          <w:lang w:eastAsia="ru-RU"/>
        </w:rPr>
        <w:t>.20.Организация при первоначальном признании финансового актива отра</w:t>
      </w:r>
      <w:r w:rsidRPr="00BD26A2">
        <w:rPr>
          <w:rFonts w:ascii="Times New Roman" w:eastAsia="Times New Roman" w:hAnsi="Times New Roman" w:cs="Times New Roman"/>
          <w:sz w:val="24"/>
          <w:szCs w:val="24"/>
          <w:lang w:eastAsia="ru-RU"/>
        </w:rPr>
        <w:t>жает</w:t>
      </w:r>
      <w:r w:rsidR="009A1C0F" w:rsidRPr="00BD26A2">
        <w:rPr>
          <w:rFonts w:ascii="Times New Roman" w:eastAsia="Times New Roman" w:hAnsi="Times New Roman" w:cs="Times New Roman"/>
          <w:sz w:val="24"/>
          <w:szCs w:val="24"/>
          <w:lang w:eastAsia="ru-RU"/>
        </w:rPr>
        <w:t xml:space="preserve"> его на счетах бухгалтерского учета (за исключением случаев, указанных в абзаце третьем пункта 3.2 и абзаце третьем пункта 15.6 Положения</w:t>
      </w:r>
      <w:r w:rsidRPr="00BD26A2">
        <w:rPr>
          <w:rFonts w:ascii="Times New Roman" w:eastAsia="Times New Roman" w:hAnsi="Times New Roman" w:cs="Times New Roman"/>
          <w:sz w:val="24"/>
          <w:szCs w:val="24"/>
          <w:lang w:eastAsia="ru-RU"/>
        </w:rPr>
        <w:t xml:space="preserve"> 873-П</w:t>
      </w:r>
      <w:r w:rsidR="009A1C0F" w:rsidRPr="00BD26A2">
        <w:rPr>
          <w:rFonts w:ascii="Times New Roman" w:eastAsia="Times New Roman" w:hAnsi="Times New Roman" w:cs="Times New Roman"/>
          <w:sz w:val="24"/>
          <w:szCs w:val="24"/>
          <w:lang w:eastAsia="ru-RU"/>
        </w:rPr>
        <w:t>):</w:t>
      </w:r>
    </w:p>
    <w:p w:rsidR="009A1C0F" w:rsidRPr="00BD26A2" w:rsidRDefault="009A1C0F" w:rsidP="00BD26A2">
      <w:pPr>
        <w:pStyle w:val="a5"/>
        <w:numPr>
          <w:ilvl w:val="0"/>
          <w:numId w:val="35"/>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49" w:name="l244"/>
      <w:bookmarkEnd w:id="49"/>
      <w:r w:rsidRPr="00BD26A2">
        <w:rPr>
          <w:rFonts w:ascii="Times New Roman" w:eastAsia="Times New Roman" w:hAnsi="Times New Roman" w:cs="Times New Roman"/>
          <w:sz w:val="24"/>
          <w:szCs w:val="24"/>
          <w:lang w:eastAsia="ru-RU"/>
        </w:rPr>
        <w:t>по справедливой стоимости, увеличенной на сумму затрат по сделке, связанных с долговым финансовым активом, в случае если долговой финансовый актив оценивается после первоначального признания по амортизированной стоимости;</w:t>
      </w:r>
    </w:p>
    <w:p w:rsidR="009A1C0F" w:rsidRPr="00BD26A2" w:rsidRDefault="009A1C0F" w:rsidP="00BD26A2">
      <w:pPr>
        <w:pStyle w:val="a5"/>
        <w:numPr>
          <w:ilvl w:val="0"/>
          <w:numId w:val="35"/>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50" w:name="l245"/>
      <w:bookmarkEnd w:id="50"/>
      <w:r w:rsidRPr="00BD26A2">
        <w:rPr>
          <w:rFonts w:ascii="Times New Roman" w:eastAsia="Times New Roman" w:hAnsi="Times New Roman" w:cs="Times New Roman"/>
          <w:sz w:val="24"/>
          <w:szCs w:val="24"/>
          <w:lang w:eastAsia="ru-RU"/>
        </w:rPr>
        <w:t>по цене сделки, в случае если долговой финансовый актив оценивается после первоначального признания по недисконтированной стоимости за вычетом обесценения;</w:t>
      </w:r>
    </w:p>
    <w:p w:rsidR="009A1C0F" w:rsidRPr="00BD26A2" w:rsidRDefault="009A1C0F" w:rsidP="00BD26A2">
      <w:pPr>
        <w:pStyle w:val="a5"/>
        <w:numPr>
          <w:ilvl w:val="0"/>
          <w:numId w:val="35"/>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51" w:name="l246"/>
      <w:bookmarkEnd w:id="51"/>
      <w:r w:rsidRPr="00BD26A2">
        <w:rPr>
          <w:rFonts w:ascii="Times New Roman" w:eastAsia="Times New Roman" w:hAnsi="Times New Roman" w:cs="Times New Roman"/>
          <w:sz w:val="24"/>
          <w:szCs w:val="24"/>
          <w:lang w:eastAsia="ru-RU"/>
        </w:rPr>
        <w:t>по себестоимости, в случае если долевой финансовый актив оценивается после первоначального признания по себестоимости за вычетом обесценения;</w:t>
      </w:r>
    </w:p>
    <w:p w:rsidR="009A1C0F" w:rsidRPr="000A7674" w:rsidRDefault="009A1C0F" w:rsidP="00BD26A2">
      <w:pPr>
        <w:pStyle w:val="a5"/>
        <w:numPr>
          <w:ilvl w:val="0"/>
          <w:numId w:val="35"/>
        </w:numPr>
        <w:shd w:val="clear" w:color="auto" w:fill="FFFFFF"/>
        <w:spacing w:after="300" w:line="240" w:lineRule="auto"/>
        <w:jc w:val="both"/>
        <w:textAlignment w:val="baseline"/>
        <w:rPr>
          <w:rFonts w:ascii="Times New Roman" w:eastAsia="Times New Roman" w:hAnsi="Times New Roman" w:cs="Times New Roman"/>
          <w:sz w:val="24"/>
          <w:szCs w:val="24"/>
          <w:highlight w:val="yellow"/>
          <w:lang w:eastAsia="ru-RU"/>
        </w:rPr>
      </w:pPr>
      <w:bookmarkStart w:id="52" w:name="l247"/>
      <w:bookmarkEnd w:id="52"/>
      <w:r w:rsidRPr="000A7674">
        <w:rPr>
          <w:rFonts w:ascii="Times New Roman" w:eastAsia="Times New Roman" w:hAnsi="Times New Roman" w:cs="Times New Roman"/>
          <w:sz w:val="24"/>
          <w:szCs w:val="24"/>
          <w:highlight w:val="yellow"/>
          <w:lang w:eastAsia="ru-RU"/>
        </w:rPr>
        <w:t>по справедливой стоимости, в случае если долговой финансовый актив оценивается после первоначального признания по справедливой стоимости через прибыль или убыток и в случае если долевой финансовый актив оценивается после первоначального признания по справедливой стоимости через прибыль или убыток.</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53" w:name="l14"/>
      <w:bookmarkEnd w:id="53"/>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.21.Организация при первоначальном признании финансового обязательства отра</w:t>
      </w:r>
      <w:r w:rsidRPr="00BD26A2">
        <w:rPr>
          <w:rFonts w:ascii="Times New Roman" w:eastAsia="Times New Roman" w:hAnsi="Times New Roman" w:cs="Times New Roman"/>
          <w:sz w:val="24"/>
          <w:szCs w:val="24"/>
          <w:lang w:eastAsia="ru-RU"/>
        </w:rPr>
        <w:t>жает</w:t>
      </w:r>
      <w:r w:rsidR="009A1C0F" w:rsidRPr="00BD26A2">
        <w:rPr>
          <w:rFonts w:ascii="Times New Roman" w:eastAsia="Times New Roman" w:hAnsi="Times New Roman" w:cs="Times New Roman"/>
          <w:sz w:val="24"/>
          <w:szCs w:val="24"/>
          <w:lang w:eastAsia="ru-RU"/>
        </w:rPr>
        <w:t xml:space="preserve"> его на счетах бухгалтерского учета (за исключением случая, указанного в абзаце третьем пункта 10.5 Положения</w:t>
      </w:r>
      <w:r w:rsidRPr="00BD26A2">
        <w:rPr>
          <w:rFonts w:ascii="Times New Roman" w:eastAsia="Times New Roman" w:hAnsi="Times New Roman" w:cs="Times New Roman"/>
          <w:sz w:val="24"/>
          <w:szCs w:val="24"/>
          <w:lang w:eastAsia="ru-RU"/>
        </w:rPr>
        <w:t xml:space="preserve"> 873-П</w:t>
      </w:r>
      <w:r w:rsidR="009A1C0F" w:rsidRPr="00BD26A2">
        <w:rPr>
          <w:rFonts w:ascii="Times New Roman" w:eastAsia="Times New Roman" w:hAnsi="Times New Roman" w:cs="Times New Roman"/>
          <w:sz w:val="24"/>
          <w:szCs w:val="24"/>
          <w:lang w:eastAsia="ru-RU"/>
        </w:rPr>
        <w:t>):</w:t>
      </w:r>
    </w:p>
    <w:p w:rsidR="009A1C0F" w:rsidRPr="00BD26A2" w:rsidRDefault="009A1C0F" w:rsidP="00BD26A2">
      <w:pPr>
        <w:pStyle w:val="a5"/>
        <w:numPr>
          <w:ilvl w:val="0"/>
          <w:numId w:val="36"/>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54" w:name="l248"/>
      <w:bookmarkEnd w:id="54"/>
      <w:r w:rsidRPr="00BD26A2">
        <w:rPr>
          <w:rFonts w:ascii="Times New Roman" w:eastAsia="Times New Roman" w:hAnsi="Times New Roman" w:cs="Times New Roman"/>
          <w:sz w:val="24"/>
          <w:szCs w:val="24"/>
          <w:lang w:eastAsia="ru-RU"/>
        </w:rPr>
        <w:t>по справедливой стоимости, уменьшенной на сумму затрат по сделке, в случае если финансовое обязательство оценивается после первоначального признания по амортизированной стоимости;</w:t>
      </w:r>
    </w:p>
    <w:p w:rsidR="009A1C0F" w:rsidRPr="00BD26A2" w:rsidRDefault="009A1C0F" w:rsidP="00BD26A2">
      <w:pPr>
        <w:pStyle w:val="a5"/>
        <w:numPr>
          <w:ilvl w:val="0"/>
          <w:numId w:val="36"/>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55" w:name="l249"/>
      <w:bookmarkEnd w:id="55"/>
      <w:r w:rsidRPr="00BD26A2">
        <w:rPr>
          <w:rFonts w:ascii="Times New Roman" w:eastAsia="Times New Roman" w:hAnsi="Times New Roman" w:cs="Times New Roman"/>
          <w:sz w:val="24"/>
          <w:szCs w:val="24"/>
          <w:lang w:eastAsia="ru-RU"/>
        </w:rPr>
        <w:t>по цене сделки, в случае если финансовое обязательство оценивается после первоначального признания по недисконтированной стоимости;</w:t>
      </w:r>
    </w:p>
    <w:p w:rsidR="009A1C0F" w:rsidRPr="000A7674" w:rsidRDefault="009A1C0F" w:rsidP="00BD26A2">
      <w:pPr>
        <w:pStyle w:val="a5"/>
        <w:numPr>
          <w:ilvl w:val="0"/>
          <w:numId w:val="36"/>
        </w:numPr>
        <w:shd w:val="clear" w:color="auto" w:fill="FFFFFF"/>
        <w:spacing w:after="300" w:line="240" w:lineRule="auto"/>
        <w:jc w:val="both"/>
        <w:textAlignment w:val="baseline"/>
        <w:rPr>
          <w:rFonts w:ascii="Times New Roman" w:eastAsia="Times New Roman" w:hAnsi="Times New Roman" w:cs="Times New Roman"/>
          <w:sz w:val="24"/>
          <w:szCs w:val="24"/>
          <w:highlight w:val="yellow"/>
          <w:lang w:eastAsia="ru-RU"/>
        </w:rPr>
      </w:pPr>
      <w:bookmarkStart w:id="56" w:name="l250"/>
      <w:bookmarkEnd w:id="56"/>
      <w:r w:rsidRPr="000A7674">
        <w:rPr>
          <w:rFonts w:ascii="Times New Roman" w:eastAsia="Times New Roman" w:hAnsi="Times New Roman" w:cs="Times New Roman"/>
          <w:sz w:val="24"/>
          <w:szCs w:val="24"/>
          <w:highlight w:val="yellow"/>
          <w:lang w:eastAsia="ru-RU"/>
        </w:rPr>
        <w:t>по справедливой стоимости, в случае если финансовое обязательство оценивается после первоначального признания по справедливой стоимости через прибыль или убыток.</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57" w:name="l251"/>
      <w:bookmarkEnd w:id="57"/>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.22.Для целей отражения финансовых инструментов на счетах бухгалтерского учета</w:t>
      </w:r>
      <w:r w:rsidR="00BD26A2">
        <w:rPr>
          <w:rFonts w:ascii="Times New Roman" w:eastAsia="Times New Roman" w:hAnsi="Times New Roman" w:cs="Times New Roman"/>
          <w:sz w:val="24"/>
          <w:szCs w:val="24"/>
          <w:lang w:eastAsia="ru-RU"/>
        </w:rPr>
        <w:t>,</w:t>
      </w:r>
      <w:r w:rsidR="009A1C0F" w:rsidRPr="00BD26A2">
        <w:rPr>
          <w:rFonts w:ascii="Times New Roman" w:eastAsia="Times New Roman" w:hAnsi="Times New Roman" w:cs="Times New Roman"/>
          <w:sz w:val="24"/>
          <w:szCs w:val="24"/>
          <w:lang w:eastAsia="ru-RU"/>
        </w:rPr>
        <w:t xml:space="preserve">  организация оценива</w:t>
      </w:r>
      <w:r w:rsidRPr="00BD26A2">
        <w:rPr>
          <w:rFonts w:ascii="Times New Roman" w:eastAsia="Times New Roman" w:hAnsi="Times New Roman" w:cs="Times New Roman"/>
          <w:sz w:val="24"/>
          <w:szCs w:val="24"/>
          <w:lang w:eastAsia="ru-RU"/>
        </w:rPr>
        <w:t>ет</w:t>
      </w:r>
      <w:r w:rsidR="009A1C0F" w:rsidRPr="00BD26A2">
        <w:rPr>
          <w:rFonts w:ascii="Times New Roman" w:eastAsia="Times New Roman" w:hAnsi="Times New Roman" w:cs="Times New Roman"/>
          <w:sz w:val="24"/>
          <w:szCs w:val="24"/>
          <w:lang w:eastAsia="ru-RU"/>
        </w:rPr>
        <w:t xml:space="preserve"> справедливую стоимость финансовых инструментов в соответствии с </w:t>
      </w:r>
      <w:hyperlink r:id="rId9" w:anchor="l0" w:tgtFrame="_blank" w:history="1">
        <w:r w:rsidR="009A1C0F" w:rsidRPr="00BD26A2">
          <w:rPr>
            <w:rFonts w:ascii="Times New Roman" w:eastAsia="Times New Roman" w:hAnsi="Times New Roman" w:cs="Times New Roman"/>
            <w:sz w:val="24"/>
            <w:szCs w:val="24"/>
            <w:lang w:eastAsia="ru-RU"/>
          </w:rPr>
          <w:t>МСФО (IFRS) 13</w:t>
        </w:r>
      </w:hyperlink>
      <w:r w:rsidR="009A1C0F" w:rsidRPr="00BD26A2">
        <w:rPr>
          <w:rFonts w:ascii="Times New Roman" w:eastAsia="Times New Roman" w:hAnsi="Times New Roman" w:cs="Times New Roman"/>
          <w:sz w:val="24"/>
          <w:szCs w:val="24"/>
          <w:lang w:eastAsia="ru-RU"/>
        </w:rPr>
        <w:t>, самостоятельно определ</w:t>
      </w:r>
      <w:r w:rsidRPr="00BD26A2">
        <w:rPr>
          <w:rFonts w:ascii="Times New Roman" w:eastAsia="Times New Roman" w:hAnsi="Times New Roman" w:cs="Times New Roman"/>
          <w:sz w:val="24"/>
          <w:szCs w:val="24"/>
          <w:lang w:eastAsia="ru-RU"/>
        </w:rPr>
        <w:t>яет</w:t>
      </w:r>
      <w:r w:rsidR="009A1C0F" w:rsidRPr="00BD26A2">
        <w:rPr>
          <w:rFonts w:ascii="Times New Roman" w:eastAsia="Times New Roman" w:hAnsi="Times New Roman" w:cs="Times New Roman"/>
          <w:sz w:val="24"/>
          <w:szCs w:val="24"/>
          <w:lang w:eastAsia="ru-RU"/>
        </w:rPr>
        <w:t xml:space="preserve"> используемые методы оценки справедливой стоимости финансовых инструментов и утвердить их в своей учетной политике.</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58" w:name="l252"/>
      <w:bookmarkEnd w:id="58"/>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 xml:space="preserve">.23.Организация </w:t>
      </w:r>
      <w:r w:rsidRPr="00BD26A2">
        <w:rPr>
          <w:rFonts w:ascii="Times New Roman" w:eastAsia="Times New Roman" w:hAnsi="Times New Roman" w:cs="Times New Roman"/>
          <w:sz w:val="24"/>
          <w:szCs w:val="24"/>
          <w:lang w:eastAsia="ru-RU"/>
        </w:rPr>
        <w:t>отражает</w:t>
      </w:r>
      <w:r w:rsidR="009A1C0F" w:rsidRPr="00BD26A2">
        <w:rPr>
          <w:rFonts w:ascii="Times New Roman" w:eastAsia="Times New Roman" w:hAnsi="Times New Roman" w:cs="Times New Roman"/>
          <w:sz w:val="24"/>
          <w:szCs w:val="24"/>
          <w:lang w:eastAsia="ru-RU"/>
        </w:rPr>
        <w:t xml:space="preserve"> на счетах бухгалтерского учета убыток от обесценения по долговым финансовым активам, оцениваемым по амортизированной стоимости, и долговым финансовым активам, оцениваемым по недисконтированной стоимости за вычетом обесценения, и оценочный резерв под убытки от обесценения по указанным финансовым активам при наличии признаков их обесценения, являющихся событиями, указанными в </w:t>
      </w:r>
      <w:hyperlink r:id="rId10" w:anchor="h2272" w:tgtFrame="_blank" w:history="1">
        <w:r w:rsidR="009A1C0F" w:rsidRPr="00BD26A2">
          <w:rPr>
            <w:rFonts w:ascii="Times New Roman" w:eastAsia="Times New Roman" w:hAnsi="Times New Roman" w:cs="Times New Roman"/>
            <w:sz w:val="24"/>
            <w:szCs w:val="24"/>
            <w:lang w:eastAsia="ru-RU"/>
          </w:rPr>
          <w:t>Приложении A</w:t>
        </w:r>
      </w:hyperlink>
      <w:r w:rsidR="009A1C0F" w:rsidRPr="00BD26A2">
        <w:rPr>
          <w:rFonts w:ascii="Times New Roman" w:eastAsia="Times New Roman" w:hAnsi="Times New Roman" w:cs="Times New Roman"/>
          <w:sz w:val="24"/>
          <w:szCs w:val="24"/>
          <w:lang w:eastAsia="ru-RU"/>
        </w:rPr>
        <w:t xml:space="preserve"> МСФО (IFRS) 9, </w:t>
      </w:r>
      <w:r w:rsidR="009A1C0F" w:rsidRPr="00BD26A2">
        <w:rPr>
          <w:rFonts w:ascii="Times New Roman" w:eastAsia="Times New Roman" w:hAnsi="Times New Roman" w:cs="Times New Roman"/>
          <w:b/>
          <w:sz w:val="24"/>
          <w:szCs w:val="24"/>
          <w:u w:val="single"/>
          <w:lang w:eastAsia="ru-RU"/>
        </w:rPr>
        <w:t>при которых долговой финансовый актив считается кредитно-обесцененным финансовым активом</w:t>
      </w:r>
      <w:r w:rsidR="009A1C0F" w:rsidRPr="00BD26A2">
        <w:rPr>
          <w:rFonts w:ascii="Times New Roman" w:eastAsia="Times New Roman" w:hAnsi="Times New Roman" w:cs="Times New Roman"/>
          <w:sz w:val="24"/>
          <w:szCs w:val="24"/>
          <w:lang w:eastAsia="ru-RU"/>
        </w:rPr>
        <w:t>.</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59" w:name="l15"/>
      <w:bookmarkEnd w:id="59"/>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.24.Организация отра</w:t>
      </w:r>
      <w:r w:rsidRPr="00BD26A2">
        <w:rPr>
          <w:rFonts w:ascii="Times New Roman" w:eastAsia="Times New Roman" w:hAnsi="Times New Roman" w:cs="Times New Roman"/>
          <w:sz w:val="24"/>
          <w:szCs w:val="24"/>
          <w:lang w:eastAsia="ru-RU"/>
        </w:rPr>
        <w:t>жает</w:t>
      </w:r>
      <w:r w:rsidR="009A1C0F" w:rsidRPr="00BD26A2">
        <w:rPr>
          <w:rFonts w:ascii="Times New Roman" w:eastAsia="Times New Roman" w:hAnsi="Times New Roman" w:cs="Times New Roman"/>
          <w:sz w:val="24"/>
          <w:szCs w:val="24"/>
          <w:lang w:eastAsia="ru-RU"/>
        </w:rPr>
        <w:t xml:space="preserve"> на счетах бухгалтерского учета убыток от обесценения по долевым финансовым активам, оцениваемым по себестоимости за вычетом обесценения, и оценочный резерв под убытки от обесценения по указанным финансовым активам при наличии следующих признаков их обесценения:</w:t>
      </w:r>
    </w:p>
    <w:p w:rsidR="009A1C0F" w:rsidRPr="00BD26A2" w:rsidRDefault="009A1C0F" w:rsidP="00BD26A2">
      <w:pPr>
        <w:pStyle w:val="a5"/>
        <w:numPr>
          <w:ilvl w:val="0"/>
          <w:numId w:val="37"/>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0" w:name="l253"/>
      <w:bookmarkEnd w:id="60"/>
      <w:r w:rsidRPr="00BD26A2">
        <w:rPr>
          <w:rFonts w:ascii="Times New Roman" w:eastAsia="Times New Roman" w:hAnsi="Times New Roman" w:cs="Times New Roman"/>
          <w:sz w:val="24"/>
          <w:szCs w:val="24"/>
          <w:lang w:eastAsia="ru-RU"/>
        </w:rPr>
        <w:t>событий, указанных в </w:t>
      </w:r>
      <w:hyperlink r:id="rId11" w:anchor="h2272" w:tgtFrame="_blank" w:history="1">
        <w:r w:rsidRPr="00BD26A2">
          <w:rPr>
            <w:rFonts w:ascii="Times New Roman" w:eastAsia="Times New Roman" w:hAnsi="Times New Roman" w:cs="Times New Roman"/>
            <w:sz w:val="24"/>
            <w:szCs w:val="24"/>
            <w:lang w:eastAsia="ru-RU"/>
          </w:rPr>
          <w:t>Приложении A</w:t>
        </w:r>
      </w:hyperlink>
      <w:r w:rsidRPr="00BD26A2">
        <w:rPr>
          <w:rFonts w:ascii="Times New Roman" w:eastAsia="Times New Roman" w:hAnsi="Times New Roman" w:cs="Times New Roman"/>
          <w:sz w:val="24"/>
          <w:szCs w:val="24"/>
          <w:lang w:eastAsia="ru-RU"/>
        </w:rPr>
        <w:t> МСФО (IFRS) 9, при которых финансовый актив считается кредитно-обесцененным финансовым активом;</w:t>
      </w:r>
    </w:p>
    <w:p w:rsidR="009A1C0F" w:rsidRPr="00BD26A2" w:rsidRDefault="009A1C0F" w:rsidP="00BD26A2">
      <w:pPr>
        <w:pStyle w:val="a5"/>
        <w:numPr>
          <w:ilvl w:val="0"/>
          <w:numId w:val="37"/>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1" w:name="l254"/>
      <w:bookmarkEnd w:id="61"/>
      <w:r w:rsidRPr="00BD26A2">
        <w:rPr>
          <w:rFonts w:ascii="Times New Roman" w:eastAsia="Times New Roman" w:hAnsi="Times New Roman" w:cs="Times New Roman"/>
          <w:sz w:val="24"/>
          <w:szCs w:val="24"/>
          <w:lang w:eastAsia="ru-RU"/>
        </w:rPr>
        <w:lastRenderedPageBreak/>
        <w:t>событий, в результате наступления которых отдельная организация не сможет возместить себестоимость долевого финансового актива;</w:t>
      </w:r>
    </w:p>
    <w:p w:rsidR="009A1C0F" w:rsidRPr="00BD26A2" w:rsidRDefault="009A1C0F" w:rsidP="00BD26A2">
      <w:pPr>
        <w:pStyle w:val="a5"/>
        <w:numPr>
          <w:ilvl w:val="0"/>
          <w:numId w:val="37"/>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2" w:name="l255"/>
      <w:bookmarkEnd w:id="62"/>
      <w:r w:rsidRPr="00BD26A2">
        <w:rPr>
          <w:rFonts w:ascii="Times New Roman" w:eastAsia="Times New Roman" w:hAnsi="Times New Roman" w:cs="Times New Roman"/>
          <w:sz w:val="24"/>
          <w:szCs w:val="24"/>
          <w:lang w:eastAsia="ru-RU"/>
        </w:rPr>
        <w:t>событий, в результате наступления которых справедливая стоимость долевого финансового актива, оцениваемого по себестоимости за вычетом обесценения, станет ниже его себестоимости.</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3" w:name="l256"/>
      <w:bookmarkEnd w:id="63"/>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.25.При наличии признаков обесценения долговых финансовых активов, оцениваемых по амортизированной стоимости, долговых финансовых активов, оцениваемых по недисконтированной стоимости за вычетом обесценения, и долевых финансовых активов, оцениваемых по себестоимости за вычетом обесценения, организация отража</w:t>
      </w:r>
      <w:r w:rsidRPr="00BD26A2">
        <w:rPr>
          <w:rFonts w:ascii="Times New Roman" w:eastAsia="Times New Roman" w:hAnsi="Times New Roman" w:cs="Times New Roman"/>
          <w:sz w:val="24"/>
          <w:szCs w:val="24"/>
          <w:lang w:eastAsia="ru-RU"/>
        </w:rPr>
        <w:t>е</w:t>
      </w:r>
      <w:r w:rsidR="009A1C0F" w:rsidRPr="00BD26A2">
        <w:rPr>
          <w:rFonts w:ascii="Times New Roman" w:eastAsia="Times New Roman" w:hAnsi="Times New Roman" w:cs="Times New Roman"/>
          <w:sz w:val="24"/>
          <w:szCs w:val="24"/>
          <w:lang w:eastAsia="ru-RU"/>
        </w:rPr>
        <w:t>т на счетах бухгалтерского учета убыток от обесценения по указанным финансовым активам или его корректировку, если величина убытка от обесценения изменяется, в составе прибыли или убытка и оценочный резерв под убытки от обесценения по указанным финансовым активам (далее - резерв под обесценение) или его корректировку, если величина резерва под обесценение изменяется, не реже чем на каждую из следующих дат:</w:t>
      </w:r>
    </w:p>
    <w:p w:rsidR="009A1C0F" w:rsidRPr="00BD26A2" w:rsidRDefault="009A1C0F" w:rsidP="00BD26A2">
      <w:pPr>
        <w:pStyle w:val="a5"/>
        <w:numPr>
          <w:ilvl w:val="0"/>
          <w:numId w:val="38"/>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4" w:name="l257"/>
      <w:bookmarkEnd w:id="64"/>
      <w:r w:rsidRPr="00BD26A2">
        <w:rPr>
          <w:rFonts w:ascii="Times New Roman" w:eastAsia="Times New Roman" w:hAnsi="Times New Roman" w:cs="Times New Roman"/>
          <w:sz w:val="24"/>
          <w:szCs w:val="24"/>
          <w:lang w:eastAsia="ru-RU"/>
        </w:rPr>
        <w:t>на последний календарный день каждого квартала;</w:t>
      </w:r>
    </w:p>
    <w:p w:rsidR="009A1C0F" w:rsidRPr="00BD26A2" w:rsidRDefault="009A1C0F" w:rsidP="00BD26A2">
      <w:pPr>
        <w:pStyle w:val="a5"/>
        <w:numPr>
          <w:ilvl w:val="0"/>
          <w:numId w:val="38"/>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5" w:name="l258"/>
      <w:bookmarkEnd w:id="65"/>
      <w:r w:rsidRPr="00BD26A2">
        <w:rPr>
          <w:rFonts w:ascii="Times New Roman" w:eastAsia="Times New Roman" w:hAnsi="Times New Roman" w:cs="Times New Roman"/>
          <w:sz w:val="24"/>
          <w:szCs w:val="24"/>
          <w:lang w:eastAsia="ru-RU"/>
        </w:rPr>
        <w:t>на дату прекращения признания части долгового финансового актива, оцениваемого по амортизированной стоимости, или долгового финансового актива, оцениваемого по недисконтированной стоимости за вычетом обесценения;</w:t>
      </w:r>
    </w:p>
    <w:p w:rsidR="009A1C0F" w:rsidRPr="00BD26A2" w:rsidRDefault="009A1C0F" w:rsidP="00BD26A2">
      <w:pPr>
        <w:pStyle w:val="a5"/>
        <w:numPr>
          <w:ilvl w:val="0"/>
          <w:numId w:val="38"/>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6" w:name="l259"/>
      <w:bookmarkEnd w:id="66"/>
      <w:r w:rsidRPr="00BD26A2">
        <w:rPr>
          <w:rFonts w:ascii="Times New Roman" w:eastAsia="Times New Roman" w:hAnsi="Times New Roman" w:cs="Times New Roman"/>
          <w:sz w:val="24"/>
          <w:szCs w:val="24"/>
          <w:lang w:eastAsia="ru-RU"/>
        </w:rPr>
        <w:t>на дату прекращения признания долгового финансового актива, оцениваемого по амортизированной стоимости, долгового финансового актива, оцениваемого по недисконтированной стоимости за вычетом обесценения, или долевого финансового актива, оцениваемого по себестоимости за вычетом обесценения.</w:t>
      </w:r>
    </w:p>
    <w:p w:rsidR="009A1C0F" w:rsidRPr="00BD26A2" w:rsidRDefault="009A1C0F"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7" w:name="l260"/>
      <w:bookmarkEnd w:id="67"/>
      <w:r w:rsidRPr="00BD26A2">
        <w:rPr>
          <w:rFonts w:ascii="Times New Roman" w:eastAsia="Times New Roman" w:hAnsi="Times New Roman" w:cs="Times New Roman"/>
          <w:sz w:val="24"/>
          <w:szCs w:val="24"/>
          <w:lang w:eastAsia="ru-RU"/>
        </w:rPr>
        <w:t>О</w:t>
      </w:r>
      <w:r w:rsidR="00A700CE" w:rsidRPr="00BD26A2">
        <w:rPr>
          <w:rFonts w:ascii="Times New Roman" w:eastAsia="Times New Roman" w:hAnsi="Times New Roman" w:cs="Times New Roman"/>
          <w:sz w:val="24"/>
          <w:szCs w:val="24"/>
          <w:lang w:eastAsia="ru-RU"/>
        </w:rPr>
        <w:t>рган</w:t>
      </w:r>
      <w:r w:rsidRPr="00BD26A2">
        <w:rPr>
          <w:rFonts w:ascii="Times New Roman" w:eastAsia="Times New Roman" w:hAnsi="Times New Roman" w:cs="Times New Roman"/>
          <w:sz w:val="24"/>
          <w:szCs w:val="24"/>
          <w:lang w:eastAsia="ru-RU"/>
        </w:rPr>
        <w:t>изация не отража</w:t>
      </w:r>
      <w:r w:rsidR="00A700CE" w:rsidRPr="00BD26A2">
        <w:rPr>
          <w:rFonts w:ascii="Times New Roman" w:eastAsia="Times New Roman" w:hAnsi="Times New Roman" w:cs="Times New Roman"/>
          <w:sz w:val="24"/>
          <w:szCs w:val="24"/>
          <w:lang w:eastAsia="ru-RU"/>
        </w:rPr>
        <w:t>е</w:t>
      </w:r>
      <w:r w:rsidRPr="00BD26A2">
        <w:rPr>
          <w:rFonts w:ascii="Times New Roman" w:eastAsia="Times New Roman" w:hAnsi="Times New Roman" w:cs="Times New Roman"/>
          <w:sz w:val="24"/>
          <w:szCs w:val="24"/>
          <w:lang w:eastAsia="ru-RU"/>
        </w:rPr>
        <w:t>т на счетах бухгалтерского учета резерв под обесценение при отсутствии признаков обесценения долговых финансовых активов, оцениваемых по амортизированной стоимости, долговых финансовых активов, оцениваемых по недисконтированной стоимости за вычетом обесценения, и долевых финансовых активов, оцениваемых по себестоимости за вычетом обесценения.</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8" w:name="l16"/>
      <w:bookmarkEnd w:id="68"/>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.26.Для целей отражения на счетах бухгалтерского учета резерва под обесценение по долговому финансовому активу, оцениваемому по амортизированной стоимости, организация оцени</w:t>
      </w:r>
      <w:r w:rsidRPr="00BD26A2">
        <w:rPr>
          <w:rFonts w:ascii="Times New Roman" w:eastAsia="Times New Roman" w:hAnsi="Times New Roman" w:cs="Times New Roman"/>
          <w:sz w:val="24"/>
          <w:szCs w:val="24"/>
          <w:lang w:eastAsia="ru-RU"/>
        </w:rPr>
        <w:t>вает</w:t>
      </w:r>
      <w:r w:rsidR="009A1C0F" w:rsidRPr="00BD26A2">
        <w:rPr>
          <w:rFonts w:ascii="Times New Roman" w:eastAsia="Times New Roman" w:hAnsi="Times New Roman" w:cs="Times New Roman"/>
          <w:sz w:val="24"/>
          <w:szCs w:val="24"/>
          <w:lang w:eastAsia="ru-RU"/>
        </w:rPr>
        <w:t xml:space="preserve"> его в размере, равном разнице между его валовой балансовой стоимостью и приведенной стоимостью расчетных будущих денежных потоков по нему (исключая будущие кредитные убытки, которые не были понесены), дисконтированных по первоначальной ЭПС.</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69" w:name="l261"/>
      <w:bookmarkEnd w:id="69"/>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.27.Для целей отражения на счетах бухгалтерского учета резерва под обесценение по долговому финансовому активу, оцениваемому по недисконтированной стоимости за вычетом обесценения, организация оцени</w:t>
      </w:r>
      <w:r w:rsidRPr="00BD26A2">
        <w:rPr>
          <w:rFonts w:ascii="Times New Roman" w:eastAsia="Times New Roman" w:hAnsi="Times New Roman" w:cs="Times New Roman"/>
          <w:sz w:val="24"/>
          <w:szCs w:val="24"/>
          <w:lang w:eastAsia="ru-RU"/>
        </w:rPr>
        <w:t>вает</w:t>
      </w:r>
      <w:r w:rsidR="009A1C0F" w:rsidRPr="00BD26A2">
        <w:rPr>
          <w:rFonts w:ascii="Times New Roman" w:eastAsia="Times New Roman" w:hAnsi="Times New Roman" w:cs="Times New Roman"/>
          <w:sz w:val="24"/>
          <w:szCs w:val="24"/>
          <w:lang w:eastAsia="ru-RU"/>
        </w:rPr>
        <w:t xml:space="preserve"> его в размере, равном разнице между размером денежного обязательства по договору, требования по которому являются указанным долговым финансовым активом, и недисконтированной стоимостью расчетных будущих денежных потоков по нему (исключая будущие кредитные убытки, которые не были понесены).</w:t>
      </w:r>
    </w:p>
    <w:p w:rsidR="009A1C0F" w:rsidRPr="00BD26A2" w:rsidRDefault="00A700CE"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0" w:name="l17"/>
      <w:bookmarkEnd w:id="70"/>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.28.Для целей отражения на счетах бухгалтерского учета резерва под обесценение по долевому финансовому активу, оцениваемому по себестоимости за вычетом обесценения, организация оцени</w:t>
      </w:r>
      <w:r w:rsidRPr="00BD26A2">
        <w:rPr>
          <w:rFonts w:ascii="Times New Roman" w:eastAsia="Times New Roman" w:hAnsi="Times New Roman" w:cs="Times New Roman"/>
          <w:sz w:val="24"/>
          <w:szCs w:val="24"/>
          <w:lang w:eastAsia="ru-RU"/>
        </w:rPr>
        <w:t>вает</w:t>
      </w:r>
      <w:r w:rsidR="009A1C0F" w:rsidRPr="00BD26A2">
        <w:rPr>
          <w:rFonts w:ascii="Times New Roman" w:eastAsia="Times New Roman" w:hAnsi="Times New Roman" w:cs="Times New Roman"/>
          <w:sz w:val="24"/>
          <w:szCs w:val="24"/>
          <w:lang w:eastAsia="ru-RU"/>
        </w:rPr>
        <w:t xml:space="preserve"> его в размере, равном разнице между себестоимостью указанного долевого финансового актива и суммой, которая была бы получена при его продаже на дату оценки резерва под обесценение.</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1" w:name="l262"/>
      <w:bookmarkEnd w:id="71"/>
      <w:r w:rsidRPr="00BD26A2">
        <w:rPr>
          <w:rFonts w:ascii="Times New Roman" w:eastAsia="Times New Roman" w:hAnsi="Times New Roman" w:cs="Times New Roman"/>
          <w:sz w:val="24"/>
          <w:szCs w:val="24"/>
          <w:lang w:eastAsia="ru-RU"/>
        </w:rPr>
        <w:lastRenderedPageBreak/>
        <w:t>16</w:t>
      </w:r>
      <w:r w:rsidR="009A1C0F" w:rsidRPr="00BD26A2">
        <w:rPr>
          <w:rFonts w:ascii="Times New Roman" w:eastAsia="Times New Roman" w:hAnsi="Times New Roman" w:cs="Times New Roman"/>
          <w:sz w:val="24"/>
          <w:szCs w:val="24"/>
          <w:lang w:eastAsia="ru-RU"/>
        </w:rPr>
        <w:t>.29.Организация отра</w:t>
      </w:r>
      <w:r w:rsidRPr="00BD26A2">
        <w:rPr>
          <w:rFonts w:ascii="Times New Roman" w:eastAsia="Times New Roman" w:hAnsi="Times New Roman" w:cs="Times New Roman"/>
          <w:sz w:val="24"/>
          <w:szCs w:val="24"/>
          <w:lang w:eastAsia="ru-RU"/>
        </w:rPr>
        <w:t>жает</w:t>
      </w:r>
      <w:r w:rsidR="009A1C0F" w:rsidRPr="00BD26A2">
        <w:rPr>
          <w:rFonts w:ascii="Times New Roman" w:eastAsia="Times New Roman" w:hAnsi="Times New Roman" w:cs="Times New Roman"/>
          <w:sz w:val="24"/>
          <w:szCs w:val="24"/>
          <w:lang w:eastAsia="ru-RU"/>
        </w:rPr>
        <w:t xml:space="preserve"> на счетах бухгалтерского учета в составе прибыли или убытка в качестве прибыли или убытка от обесценения сумму убытков (или их восстановления), необходимую для корректировки резерва под обесценение по состоянию на дату его оценки до размера, указанного в пунктах </w:t>
      </w:r>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 xml:space="preserve">.26 - </w:t>
      </w:r>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.28 настоящего П</w:t>
      </w:r>
      <w:r w:rsidRPr="00BD26A2">
        <w:rPr>
          <w:rFonts w:ascii="Times New Roman" w:eastAsia="Times New Roman" w:hAnsi="Times New Roman" w:cs="Times New Roman"/>
          <w:sz w:val="24"/>
          <w:szCs w:val="24"/>
          <w:lang w:eastAsia="ru-RU"/>
        </w:rPr>
        <w:t>риложения</w:t>
      </w:r>
      <w:r w:rsidR="009A1C0F" w:rsidRPr="00BD26A2">
        <w:rPr>
          <w:rFonts w:ascii="Times New Roman" w:eastAsia="Times New Roman" w:hAnsi="Times New Roman" w:cs="Times New Roman"/>
          <w:sz w:val="24"/>
          <w:szCs w:val="24"/>
          <w:lang w:eastAsia="ru-RU"/>
        </w:rPr>
        <w:t>.</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2" w:name="l263"/>
      <w:bookmarkEnd w:id="72"/>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.30.Организация отра</w:t>
      </w:r>
      <w:r w:rsidRPr="00BD26A2">
        <w:rPr>
          <w:rFonts w:ascii="Times New Roman" w:eastAsia="Times New Roman" w:hAnsi="Times New Roman" w:cs="Times New Roman"/>
          <w:sz w:val="24"/>
          <w:szCs w:val="24"/>
          <w:lang w:eastAsia="ru-RU"/>
        </w:rPr>
        <w:t>жает</w:t>
      </w:r>
      <w:r w:rsidR="009A1C0F" w:rsidRPr="00BD26A2">
        <w:rPr>
          <w:rFonts w:ascii="Times New Roman" w:eastAsia="Times New Roman" w:hAnsi="Times New Roman" w:cs="Times New Roman"/>
          <w:sz w:val="24"/>
          <w:szCs w:val="24"/>
          <w:lang w:eastAsia="ru-RU"/>
        </w:rPr>
        <w:t xml:space="preserve"> на счетах бухгалтерского учета прекращение признания финансового актива или его части при наступлении одного из обстоятельств, указанных в пунктах </w:t>
      </w:r>
      <w:hyperlink r:id="rId12" w:anchor="l2781" w:tgtFrame="_blank" w:history="1">
        <w:r w:rsidR="009A1C0F" w:rsidRPr="00BD26A2">
          <w:rPr>
            <w:rFonts w:ascii="Times New Roman" w:eastAsia="Times New Roman" w:hAnsi="Times New Roman" w:cs="Times New Roman"/>
            <w:sz w:val="24"/>
            <w:szCs w:val="24"/>
            <w:lang w:eastAsia="ru-RU"/>
          </w:rPr>
          <w:t>3.2.3</w:t>
        </w:r>
      </w:hyperlink>
      <w:r w:rsidR="009A1C0F" w:rsidRPr="00BD26A2">
        <w:rPr>
          <w:rFonts w:ascii="Times New Roman" w:eastAsia="Times New Roman" w:hAnsi="Times New Roman" w:cs="Times New Roman"/>
          <w:sz w:val="24"/>
          <w:szCs w:val="24"/>
          <w:lang w:eastAsia="ru-RU"/>
        </w:rPr>
        <w:t> и </w:t>
      </w:r>
      <w:hyperlink r:id="rId13" w:anchor="l1363" w:tgtFrame="_blank" w:history="1">
        <w:r w:rsidR="009A1C0F" w:rsidRPr="00BD26A2">
          <w:rPr>
            <w:rFonts w:ascii="Times New Roman" w:eastAsia="Times New Roman" w:hAnsi="Times New Roman" w:cs="Times New Roman"/>
            <w:sz w:val="24"/>
            <w:szCs w:val="24"/>
            <w:lang w:eastAsia="ru-RU"/>
          </w:rPr>
          <w:t>5.4.4</w:t>
        </w:r>
      </w:hyperlink>
      <w:r w:rsidR="009A1C0F" w:rsidRPr="00BD26A2">
        <w:rPr>
          <w:rFonts w:ascii="Times New Roman" w:eastAsia="Times New Roman" w:hAnsi="Times New Roman" w:cs="Times New Roman"/>
          <w:sz w:val="24"/>
          <w:szCs w:val="24"/>
          <w:lang w:eastAsia="ru-RU"/>
        </w:rPr>
        <w:t> МСФО (IFRS) 9.</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3" w:name="l264"/>
      <w:bookmarkEnd w:id="73"/>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.31.В случае если в результате передачи финансового актива его признание прекращено, но вследствие этой передачи организация получает новый финансовый актив или принимает на себя новое финансовое обязательство, отдельная организация должна отразить на счетах бухгалтерского учета признание этого нового финансового актива или этого нового финансового обязательства по справедливой стоимости.</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4" w:name="l265"/>
      <w:bookmarkEnd w:id="74"/>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 xml:space="preserve">.32.При прекращении признания финансового актива организация </w:t>
      </w:r>
      <w:r w:rsidRPr="00BD26A2">
        <w:rPr>
          <w:rFonts w:ascii="Times New Roman" w:eastAsia="Times New Roman" w:hAnsi="Times New Roman" w:cs="Times New Roman"/>
          <w:sz w:val="24"/>
          <w:szCs w:val="24"/>
          <w:lang w:eastAsia="ru-RU"/>
        </w:rPr>
        <w:t>отражает</w:t>
      </w:r>
      <w:r w:rsidR="009A1C0F" w:rsidRPr="00BD26A2">
        <w:rPr>
          <w:rFonts w:ascii="Times New Roman" w:eastAsia="Times New Roman" w:hAnsi="Times New Roman" w:cs="Times New Roman"/>
          <w:sz w:val="24"/>
          <w:szCs w:val="24"/>
          <w:lang w:eastAsia="ru-RU"/>
        </w:rPr>
        <w:t xml:space="preserve"> на счетах бухгалтерского учета разницу между его балансовой стоимостью, оцененной на дату прекращения признания, и суммой полученного возмещения, включая величину полученного нового актива за вычетом величины принятого на себя нового обязательства, в составе прибыли или убытка.</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5" w:name="l266"/>
      <w:bookmarkEnd w:id="75"/>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.33.При прекращении признания части финансового актива в результате ее передачи организацией отра</w:t>
      </w:r>
      <w:r w:rsidRPr="00BD26A2">
        <w:rPr>
          <w:rFonts w:ascii="Times New Roman" w:eastAsia="Times New Roman" w:hAnsi="Times New Roman" w:cs="Times New Roman"/>
          <w:sz w:val="24"/>
          <w:szCs w:val="24"/>
          <w:lang w:eastAsia="ru-RU"/>
        </w:rPr>
        <w:t>жает</w:t>
      </w:r>
      <w:r w:rsidR="009A1C0F" w:rsidRPr="00BD26A2">
        <w:rPr>
          <w:rFonts w:ascii="Times New Roman" w:eastAsia="Times New Roman" w:hAnsi="Times New Roman" w:cs="Times New Roman"/>
          <w:sz w:val="24"/>
          <w:szCs w:val="24"/>
          <w:lang w:eastAsia="ru-RU"/>
        </w:rPr>
        <w:t xml:space="preserve"> на счетах бухгалтерского учета распределение балансовой стоимости указанного финансового актива, оцененной на дату прекращения признания его переданной части, между той частью, которая признается, и частью, признание которой прекращается, исходя из относительных величин справедливой стоимости этих частей на дату передачи. Организация </w:t>
      </w:r>
      <w:r w:rsidRPr="00BD26A2">
        <w:rPr>
          <w:rFonts w:ascii="Times New Roman" w:eastAsia="Times New Roman" w:hAnsi="Times New Roman" w:cs="Times New Roman"/>
          <w:sz w:val="24"/>
          <w:szCs w:val="24"/>
          <w:lang w:eastAsia="ru-RU"/>
        </w:rPr>
        <w:t>отражает</w:t>
      </w:r>
      <w:r w:rsidR="009A1C0F" w:rsidRPr="00BD26A2">
        <w:rPr>
          <w:rFonts w:ascii="Times New Roman" w:eastAsia="Times New Roman" w:hAnsi="Times New Roman" w:cs="Times New Roman"/>
          <w:sz w:val="24"/>
          <w:szCs w:val="24"/>
          <w:lang w:eastAsia="ru-RU"/>
        </w:rPr>
        <w:t xml:space="preserve"> на счетах бухгалтерского учета разницу между балансовой стоимостью, оцененной на дату прекращения признания, распределенной на часть, признание которой прекращено, и суммой полученного возмещения (включая величину полученного нового актива за вычетом величины принятого на себя нового обязательства), относящейся к части, признание которой прекращено, в составе прибыли или убытка.</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6" w:name="l267"/>
      <w:bookmarkEnd w:id="76"/>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.34.Организация продолж</w:t>
      </w:r>
      <w:r w:rsidRPr="00BD26A2">
        <w:rPr>
          <w:rFonts w:ascii="Times New Roman" w:eastAsia="Times New Roman" w:hAnsi="Times New Roman" w:cs="Times New Roman"/>
          <w:sz w:val="24"/>
          <w:szCs w:val="24"/>
          <w:lang w:eastAsia="ru-RU"/>
        </w:rPr>
        <w:t>ает</w:t>
      </w:r>
      <w:r w:rsidR="009A1C0F" w:rsidRPr="00BD26A2">
        <w:rPr>
          <w:rFonts w:ascii="Times New Roman" w:eastAsia="Times New Roman" w:hAnsi="Times New Roman" w:cs="Times New Roman"/>
          <w:sz w:val="24"/>
          <w:szCs w:val="24"/>
          <w:lang w:eastAsia="ru-RU"/>
        </w:rPr>
        <w:t xml:space="preserve"> отражать на счетах бухгалтерского учета финансовый актив и должна отразить на счетах бухгалтерского учета признание финансового обязательства в отношении полученного возмещения, в случае если передача финансового актива не приводит к прекращению его признания вследствие того, что отдельная организация сохранила все риски и выгоды, связанные с правом собственности на переданный финансовый актив. После указанной передачи организация отра</w:t>
      </w:r>
      <w:r w:rsidRPr="00BD26A2">
        <w:rPr>
          <w:rFonts w:ascii="Times New Roman" w:eastAsia="Times New Roman" w:hAnsi="Times New Roman" w:cs="Times New Roman"/>
          <w:sz w:val="24"/>
          <w:szCs w:val="24"/>
          <w:lang w:eastAsia="ru-RU"/>
        </w:rPr>
        <w:t>жает</w:t>
      </w:r>
      <w:r w:rsidR="009A1C0F" w:rsidRPr="00BD26A2">
        <w:rPr>
          <w:rFonts w:ascii="Times New Roman" w:eastAsia="Times New Roman" w:hAnsi="Times New Roman" w:cs="Times New Roman"/>
          <w:sz w:val="24"/>
          <w:szCs w:val="24"/>
          <w:lang w:eastAsia="ru-RU"/>
        </w:rPr>
        <w:t xml:space="preserve"> на счетах бухгалтерского учета все доходы от переданного финансового актива и все расходы, возникающие по признанному финансовому обязательству.</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7" w:name="l268"/>
      <w:bookmarkEnd w:id="77"/>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.35.При наступлении обстоятельства, указанного в </w:t>
      </w:r>
      <w:hyperlink r:id="rId14" w:anchor="l1363" w:tgtFrame="_blank" w:history="1">
        <w:r w:rsidR="009A1C0F" w:rsidRPr="00BD26A2">
          <w:rPr>
            <w:rFonts w:ascii="Times New Roman" w:eastAsia="Times New Roman" w:hAnsi="Times New Roman" w:cs="Times New Roman"/>
            <w:sz w:val="24"/>
            <w:szCs w:val="24"/>
            <w:lang w:eastAsia="ru-RU"/>
          </w:rPr>
          <w:t>пункте 5.4.4</w:t>
        </w:r>
      </w:hyperlink>
      <w:r w:rsidR="009A1C0F" w:rsidRPr="00BD26A2">
        <w:rPr>
          <w:rFonts w:ascii="Times New Roman" w:eastAsia="Times New Roman" w:hAnsi="Times New Roman" w:cs="Times New Roman"/>
          <w:sz w:val="24"/>
          <w:szCs w:val="24"/>
          <w:lang w:eastAsia="ru-RU"/>
        </w:rPr>
        <w:t xml:space="preserve"> МСФО (IFRS) 9, в отношении долгового финансового актива, оцениваемого по амортизированной стоимости (части долгового финансового актива, оцениваемого по амортизированной стоимости), или долгового финансового актива, оцениваемого по недисконтированной стоимости за вычетом обесценения (части долгового финансового актива, оцениваемого по недисконтированной стоимости за вычетом обесценения), организация </w:t>
      </w:r>
      <w:r w:rsidRPr="00BD26A2">
        <w:rPr>
          <w:rFonts w:ascii="Times New Roman" w:eastAsia="Times New Roman" w:hAnsi="Times New Roman" w:cs="Times New Roman"/>
          <w:sz w:val="24"/>
          <w:szCs w:val="24"/>
          <w:lang w:eastAsia="ru-RU"/>
        </w:rPr>
        <w:t>отражает</w:t>
      </w:r>
      <w:r w:rsidR="009A1C0F" w:rsidRPr="00BD26A2">
        <w:rPr>
          <w:rFonts w:ascii="Times New Roman" w:eastAsia="Times New Roman" w:hAnsi="Times New Roman" w:cs="Times New Roman"/>
          <w:sz w:val="24"/>
          <w:szCs w:val="24"/>
          <w:lang w:eastAsia="ru-RU"/>
        </w:rPr>
        <w:t xml:space="preserve"> на счетах бухгалтерского учета списание за счет сформированного в отношении него резерва под обесценение:</w:t>
      </w:r>
    </w:p>
    <w:p w:rsidR="009A1C0F" w:rsidRPr="00BD26A2" w:rsidRDefault="009A1C0F" w:rsidP="00BD26A2">
      <w:pPr>
        <w:pStyle w:val="a5"/>
        <w:numPr>
          <w:ilvl w:val="0"/>
          <w:numId w:val="39"/>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8" w:name="l269"/>
      <w:bookmarkEnd w:id="78"/>
      <w:r w:rsidRPr="00BD26A2">
        <w:rPr>
          <w:rFonts w:ascii="Times New Roman" w:eastAsia="Times New Roman" w:hAnsi="Times New Roman" w:cs="Times New Roman"/>
          <w:sz w:val="24"/>
          <w:szCs w:val="24"/>
          <w:lang w:eastAsia="ru-RU"/>
        </w:rPr>
        <w:lastRenderedPageBreak/>
        <w:t>валовой балансовой стоимости долгового финансового актива, оцениваемого по амортизированной стоимости (части долгового финансового актива, оцениваемого по амортизированной стоимости);</w:t>
      </w:r>
    </w:p>
    <w:p w:rsidR="009A1C0F" w:rsidRPr="00BD26A2" w:rsidRDefault="009A1C0F" w:rsidP="00BD26A2">
      <w:pPr>
        <w:pStyle w:val="a5"/>
        <w:numPr>
          <w:ilvl w:val="0"/>
          <w:numId w:val="39"/>
        </w:num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79" w:name="l270"/>
      <w:bookmarkEnd w:id="79"/>
      <w:r w:rsidRPr="00BD26A2">
        <w:rPr>
          <w:rFonts w:ascii="Times New Roman" w:eastAsia="Times New Roman" w:hAnsi="Times New Roman" w:cs="Times New Roman"/>
          <w:sz w:val="24"/>
          <w:szCs w:val="24"/>
          <w:lang w:eastAsia="ru-RU"/>
        </w:rPr>
        <w:t>недисконтированной стоимости долгового финансового актива, оцениваемого по недисконтированной стоимости за вычетом обесценения (части долгового финансового актива, оцениваемого по недисконтированной стоимости за вычетом обесценения).</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80" w:name="l271"/>
      <w:bookmarkEnd w:id="80"/>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 xml:space="preserve">.36.Организация </w:t>
      </w:r>
      <w:r w:rsidRPr="00BD26A2">
        <w:rPr>
          <w:rFonts w:ascii="Times New Roman" w:eastAsia="Times New Roman" w:hAnsi="Times New Roman" w:cs="Times New Roman"/>
          <w:sz w:val="24"/>
          <w:szCs w:val="24"/>
          <w:lang w:eastAsia="ru-RU"/>
        </w:rPr>
        <w:t>отражает</w:t>
      </w:r>
      <w:r w:rsidR="009A1C0F" w:rsidRPr="00BD26A2">
        <w:rPr>
          <w:rFonts w:ascii="Times New Roman" w:eastAsia="Times New Roman" w:hAnsi="Times New Roman" w:cs="Times New Roman"/>
          <w:sz w:val="24"/>
          <w:szCs w:val="24"/>
          <w:lang w:eastAsia="ru-RU"/>
        </w:rPr>
        <w:t xml:space="preserve"> на счетах бухгалтерского учета прекращение признания финансового обязательства или его части при наступлении одного из обстоятельств, указанных в пунктах </w:t>
      </w:r>
      <w:hyperlink r:id="rId15" w:anchor="l61" w:tgtFrame="_blank" w:history="1">
        <w:r w:rsidR="009A1C0F" w:rsidRPr="00BD26A2">
          <w:rPr>
            <w:rFonts w:ascii="Times New Roman" w:eastAsia="Times New Roman" w:hAnsi="Times New Roman" w:cs="Times New Roman"/>
            <w:sz w:val="24"/>
            <w:szCs w:val="24"/>
            <w:lang w:eastAsia="ru-RU"/>
          </w:rPr>
          <w:t>3.3.1</w:t>
        </w:r>
      </w:hyperlink>
      <w:r w:rsidR="009A1C0F" w:rsidRPr="00BD26A2">
        <w:rPr>
          <w:rFonts w:ascii="Times New Roman" w:eastAsia="Times New Roman" w:hAnsi="Times New Roman" w:cs="Times New Roman"/>
          <w:sz w:val="24"/>
          <w:szCs w:val="24"/>
          <w:lang w:eastAsia="ru-RU"/>
        </w:rPr>
        <w:t> и </w:t>
      </w:r>
      <w:hyperlink r:id="rId16" w:anchor="l1334" w:tgtFrame="_blank" w:history="1">
        <w:r w:rsidR="009A1C0F" w:rsidRPr="00BD26A2">
          <w:rPr>
            <w:rFonts w:ascii="Times New Roman" w:eastAsia="Times New Roman" w:hAnsi="Times New Roman" w:cs="Times New Roman"/>
            <w:sz w:val="24"/>
            <w:szCs w:val="24"/>
            <w:lang w:eastAsia="ru-RU"/>
          </w:rPr>
          <w:t>3.3.2</w:t>
        </w:r>
      </w:hyperlink>
      <w:r w:rsidR="009A1C0F" w:rsidRPr="00BD26A2">
        <w:rPr>
          <w:rFonts w:ascii="Times New Roman" w:eastAsia="Times New Roman" w:hAnsi="Times New Roman" w:cs="Times New Roman"/>
          <w:sz w:val="24"/>
          <w:szCs w:val="24"/>
          <w:lang w:eastAsia="ru-RU"/>
        </w:rPr>
        <w:t> МСФО (IFRS) 9.</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81" w:name="l272"/>
      <w:bookmarkEnd w:id="81"/>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.37.Организация отра</w:t>
      </w:r>
      <w:r w:rsidRPr="00BD26A2">
        <w:rPr>
          <w:rFonts w:ascii="Times New Roman" w:eastAsia="Times New Roman" w:hAnsi="Times New Roman" w:cs="Times New Roman"/>
          <w:sz w:val="24"/>
          <w:szCs w:val="24"/>
          <w:lang w:eastAsia="ru-RU"/>
        </w:rPr>
        <w:t>жает</w:t>
      </w:r>
      <w:r w:rsidR="009A1C0F" w:rsidRPr="00BD26A2">
        <w:rPr>
          <w:rFonts w:ascii="Times New Roman" w:eastAsia="Times New Roman" w:hAnsi="Times New Roman" w:cs="Times New Roman"/>
          <w:sz w:val="24"/>
          <w:szCs w:val="24"/>
          <w:lang w:eastAsia="ru-RU"/>
        </w:rPr>
        <w:t xml:space="preserve"> на счетах бухгалтерского учета разницу между балансовой стоимостью погашенного или переданного другой стороне финансового обязательства (части финансового обязательства) и суммой выплаченного возмещения (включая переданные активы, не являющиеся денежными средствами, или принятые на себя обязательства) в составе прибыли или убытка.</w:t>
      </w:r>
    </w:p>
    <w:p w:rsidR="009A1C0F" w:rsidRPr="00BD26A2" w:rsidRDefault="00BD26A2" w:rsidP="00BD26A2">
      <w:pPr>
        <w:shd w:val="clear" w:color="auto" w:fill="FFFFFF"/>
        <w:spacing w:after="300" w:line="240" w:lineRule="auto"/>
        <w:jc w:val="both"/>
        <w:textAlignment w:val="baseline"/>
        <w:rPr>
          <w:rFonts w:ascii="Times New Roman" w:eastAsia="Times New Roman" w:hAnsi="Times New Roman" w:cs="Times New Roman"/>
          <w:sz w:val="24"/>
          <w:szCs w:val="24"/>
          <w:lang w:eastAsia="ru-RU"/>
        </w:rPr>
      </w:pPr>
      <w:bookmarkStart w:id="82" w:name="l273"/>
      <w:bookmarkEnd w:id="82"/>
      <w:r w:rsidRPr="00BD26A2">
        <w:rPr>
          <w:rFonts w:ascii="Times New Roman" w:eastAsia="Times New Roman" w:hAnsi="Times New Roman" w:cs="Times New Roman"/>
          <w:sz w:val="24"/>
          <w:szCs w:val="24"/>
          <w:lang w:eastAsia="ru-RU"/>
        </w:rPr>
        <w:t>16</w:t>
      </w:r>
      <w:r w:rsidR="009A1C0F" w:rsidRPr="00BD26A2">
        <w:rPr>
          <w:rFonts w:ascii="Times New Roman" w:eastAsia="Times New Roman" w:hAnsi="Times New Roman" w:cs="Times New Roman"/>
          <w:sz w:val="24"/>
          <w:szCs w:val="24"/>
          <w:lang w:eastAsia="ru-RU"/>
        </w:rPr>
        <w:t>.38.Требования настоящ</w:t>
      </w:r>
      <w:r w:rsidRPr="00BD26A2">
        <w:rPr>
          <w:rFonts w:ascii="Times New Roman" w:eastAsia="Times New Roman" w:hAnsi="Times New Roman" w:cs="Times New Roman"/>
          <w:sz w:val="24"/>
          <w:szCs w:val="24"/>
          <w:lang w:eastAsia="ru-RU"/>
        </w:rPr>
        <w:t>его Приложения</w:t>
      </w:r>
      <w:r w:rsidR="009A1C0F" w:rsidRPr="00BD26A2">
        <w:rPr>
          <w:rFonts w:ascii="Times New Roman" w:eastAsia="Times New Roman" w:hAnsi="Times New Roman" w:cs="Times New Roman"/>
          <w:sz w:val="24"/>
          <w:szCs w:val="24"/>
          <w:lang w:eastAsia="ru-RU"/>
        </w:rPr>
        <w:t xml:space="preserve"> не распространяются на финансовые инструменты, которые не относятся к сфере применения </w:t>
      </w:r>
      <w:hyperlink r:id="rId17" w:anchor="h2221" w:tgtFrame="_blank" w:history="1">
        <w:r w:rsidR="009A1C0F" w:rsidRPr="00BD26A2">
          <w:rPr>
            <w:rFonts w:ascii="Times New Roman" w:eastAsia="Times New Roman" w:hAnsi="Times New Roman" w:cs="Times New Roman"/>
            <w:sz w:val="24"/>
            <w:szCs w:val="24"/>
            <w:lang w:eastAsia="ru-RU"/>
          </w:rPr>
          <w:t>МСФО (IFRS) 9</w:t>
        </w:r>
      </w:hyperlink>
      <w:r w:rsidR="009A1C0F" w:rsidRPr="00BD26A2">
        <w:rPr>
          <w:rFonts w:ascii="Times New Roman" w:eastAsia="Times New Roman" w:hAnsi="Times New Roman" w:cs="Times New Roman"/>
          <w:sz w:val="24"/>
          <w:szCs w:val="24"/>
          <w:lang w:eastAsia="ru-RU"/>
        </w:rPr>
        <w:t> (за исключением долей участия в дочерних организациях, ассоциированных организациях и совместных предприятиях, оцениваемых по себестоимости за вычетом обесценения).</w:t>
      </w:r>
    </w:p>
    <w:p w:rsidR="009A1C0F" w:rsidRPr="00BD26A2" w:rsidRDefault="009A1C0F" w:rsidP="00BD26A2">
      <w:pPr>
        <w:shd w:val="clear" w:color="auto" w:fill="FFFFFF"/>
        <w:spacing w:before="161" w:after="161" w:line="240" w:lineRule="auto"/>
        <w:jc w:val="both"/>
        <w:outlineLvl w:val="0"/>
        <w:rPr>
          <w:rFonts w:ascii="Times New Roman" w:eastAsia="Times New Roman" w:hAnsi="Times New Roman" w:cs="Times New Roman"/>
          <w:b/>
          <w:bCs/>
          <w:kern w:val="36"/>
          <w:sz w:val="24"/>
          <w:szCs w:val="24"/>
          <w:lang w:eastAsia="ru-RU"/>
        </w:rPr>
      </w:pPr>
      <w:bookmarkStart w:id="83" w:name="l274"/>
      <w:bookmarkStart w:id="84" w:name="h3350"/>
      <w:bookmarkStart w:id="85" w:name="l275"/>
      <w:bookmarkEnd w:id="83"/>
      <w:bookmarkEnd w:id="84"/>
      <w:bookmarkEnd w:id="85"/>
    </w:p>
    <w:p w:rsidR="009A1C0F" w:rsidRPr="00BD26A2" w:rsidRDefault="009A1C0F" w:rsidP="00BD26A2">
      <w:pPr>
        <w:shd w:val="clear" w:color="auto" w:fill="FFFFFF"/>
        <w:spacing w:before="161" w:after="161" w:line="240" w:lineRule="auto"/>
        <w:jc w:val="both"/>
        <w:outlineLvl w:val="0"/>
        <w:rPr>
          <w:rFonts w:ascii="Times New Roman" w:eastAsia="Times New Roman" w:hAnsi="Times New Roman" w:cs="Times New Roman"/>
          <w:b/>
          <w:bCs/>
          <w:kern w:val="36"/>
          <w:sz w:val="24"/>
          <w:szCs w:val="24"/>
          <w:lang w:eastAsia="ru-RU"/>
        </w:rPr>
      </w:pPr>
    </w:p>
    <w:p w:rsidR="009A1C0F" w:rsidRPr="00BD26A2" w:rsidRDefault="009A1C0F" w:rsidP="00BD26A2">
      <w:pPr>
        <w:shd w:val="clear" w:color="auto" w:fill="FFFFFF"/>
        <w:spacing w:before="161" w:after="161" w:line="240" w:lineRule="auto"/>
        <w:jc w:val="both"/>
        <w:outlineLvl w:val="0"/>
        <w:rPr>
          <w:rFonts w:ascii="Times New Roman" w:eastAsia="Times New Roman" w:hAnsi="Times New Roman" w:cs="Times New Roman"/>
          <w:b/>
          <w:bCs/>
          <w:kern w:val="36"/>
          <w:sz w:val="24"/>
          <w:szCs w:val="24"/>
          <w:lang w:eastAsia="ru-RU"/>
        </w:rPr>
      </w:pPr>
    </w:p>
    <w:p w:rsidR="009A1C0F" w:rsidRPr="00BD26A2" w:rsidRDefault="009A1C0F" w:rsidP="00BD26A2">
      <w:pPr>
        <w:shd w:val="clear" w:color="auto" w:fill="FFFFFF"/>
        <w:spacing w:before="161" w:after="161" w:line="240" w:lineRule="auto"/>
        <w:jc w:val="both"/>
        <w:outlineLvl w:val="0"/>
        <w:rPr>
          <w:rFonts w:ascii="Times New Roman" w:eastAsia="Times New Roman" w:hAnsi="Times New Roman" w:cs="Times New Roman"/>
          <w:b/>
          <w:bCs/>
          <w:kern w:val="36"/>
          <w:sz w:val="24"/>
          <w:szCs w:val="24"/>
          <w:lang w:eastAsia="ru-RU"/>
        </w:rPr>
      </w:pPr>
    </w:p>
    <w:p w:rsidR="009A1C0F" w:rsidRPr="00BD26A2" w:rsidRDefault="009A1C0F" w:rsidP="00BD26A2">
      <w:pPr>
        <w:shd w:val="clear" w:color="auto" w:fill="FFFFFF"/>
        <w:spacing w:before="161" w:after="161" w:line="240" w:lineRule="auto"/>
        <w:jc w:val="both"/>
        <w:outlineLvl w:val="0"/>
        <w:rPr>
          <w:rFonts w:ascii="Times New Roman" w:eastAsia="Times New Roman" w:hAnsi="Times New Roman" w:cs="Times New Roman"/>
          <w:b/>
          <w:bCs/>
          <w:kern w:val="36"/>
          <w:sz w:val="24"/>
          <w:szCs w:val="24"/>
          <w:lang w:eastAsia="ru-RU"/>
        </w:rPr>
      </w:pPr>
    </w:p>
    <w:p w:rsidR="009A1C0F" w:rsidRPr="00BD26A2" w:rsidRDefault="009A1C0F" w:rsidP="00BD26A2">
      <w:pPr>
        <w:shd w:val="clear" w:color="auto" w:fill="FFFFFF"/>
        <w:spacing w:before="161" w:after="161" w:line="240" w:lineRule="auto"/>
        <w:jc w:val="both"/>
        <w:outlineLvl w:val="0"/>
        <w:rPr>
          <w:rFonts w:ascii="Times New Roman" w:eastAsia="Times New Roman" w:hAnsi="Times New Roman" w:cs="Times New Roman"/>
          <w:b/>
          <w:bCs/>
          <w:kern w:val="36"/>
          <w:sz w:val="24"/>
          <w:szCs w:val="24"/>
          <w:lang w:eastAsia="ru-RU"/>
        </w:rPr>
      </w:pPr>
    </w:p>
    <w:p w:rsidR="009641D3" w:rsidRPr="00BD26A2" w:rsidRDefault="009641D3" w:rsidP="00BD26A2">
      <w:pPr>
        <w:pStyle w:val="a8"/>
        <w:jc w:val="both"/>
        <w:rPr>
          <w:rFonts w:ascii="Times New Roman" w:hAnsi="Times New Roman" w:cs="Times New Roman"/>
          <w:sz w:val="24"/>
          <w:szCs w:val="24"/>
          <w:shd w:val="clear" w:color="auto" w:fill="FFFFFF"/>
        </w:rPr>
      </w:pPr>
    </w:p>
    <w:p w:rsidR="00451997" w:rsidRPr="001415F1" w:rsidRDefault="007F44AF" w:rsidP="00BD26A2">
      <w:pPr>
        <w:spacing w:before="240"/>
        <w:jc w:val="both"/>
        <w:rPr>
          <w:rFonts w:ascii="Times New Roman" w:hAnsi="Times New Roman" w:cs="Times New Roman"/>
          <w:b/>
          <w:sz w:val="24"/>
          <w:szCs w:val="24"/>
        </w:rPr>
      </w:pPr>
      <w:r w:rsidRPr="001415F1">
        <w:rPr>
          <w:rFonts w:ascii="Times New Roman" w:hAnsi="Times New Roman" w:cs="Times New Roman"/>
          <w:b/>
          <w:sz w:val="24"/>
          <w:szCs w:val="24"/>
        </w:rPr>
        <w:t>Приложение № 1 к Приложению Учетной политики № 1</w:t>
      </w:r>
      <w:r w:rsidR="00E30E70" w:rsidRPr="001415F1">
        <w:rPr>
          <w:rFonts w:ascii="Times New Roman" w:hAnsi="Times New Roman" w:cs="Times New Roman"/>
          <w:b/>
          <w:sz w:val="24"/>
          <w:szCs w:val="24"/>
        </w:rPr>
        <w:t>6</w:t>
      </w:r>
      <w:r w:rsidR="000E17B9" w:rsidRPr="001415F1">
        <w:rPr>
          <w:rFonts w:ascii="Times New Roman" w:hAnsi="Times New Roman" w:cs="Times New Roman"/>
          <w:b/>
          <w:sz w:val="24"/>
          <w:szCs w:val="24"/>
        </w:rPr>
        <w:t xml:space="preserve"> «</w:t>
      </w:r>
      <w:r w:rsidR="00451997" w:rsidRPr="001415F1">
        <w:rPr>
          <w:rFonts w:ascii="Times New Roman" w:hAnsi="Times New Roman" w:cs="Times New Roman"/>
          <w:b/>
          <w:sz w:val="24"/>
          <w:szCs w:val="24"/>
        </w:rPr>
        <w:t>Расчет амортизированной стоимости (АС) по выданным займам</w:t>
      </w:r>
      <w:r w:rsidR="00CD43A2" w:rsidRPr="001415F1">
        <w:rPr>
          <w:rFonts w:ascii="Times New Roman" w:hAnsi="Times New Roman" w:cs="Times New Roman"/>
          <w:b/>
          <w:sz w:val="24"/>
          <w:szCs w:val="24"/>
        </w:rPr>
        <w:t xml:space="preserve"> и описание алгоритма</w:t>
      </w:r>
      <w:r w:rsidR="00451997" w:rsidRPr="001415F1">
        <w:rPr>
          <w:rFonts w:ascii="Times New Roman" w:hAnsi="Times New Roman" w:cs="Times New Roman"/>
          <w:b/>
          <w:sz w:val="24"/>
          <w:szCs w:val="24"/>
        </w:rPr>
        <w:t>, заложен</w:t>
      </w:r>
      <w:r w:rsidR="00CD43A2" w:rsidRPr="001415F1">
        <w:rPr>
          <w:rFonts w:ascii="Times New Roman" w:hAnsi="Times New Roman" w:cs="Times New Roman"/>
          <w:b/>
          <w:sz w:val="24"/>
          <w:szCs w:val="24"/>
        </w:rPr>
        <w:t>ного</w:t>
      </w:r>
      <w:r w:rsidR="00451997" w:rsidRPr="001415F1">
        <w:rPr>
          <w:rFonts w:ascii="Times New Roman" w:hAnsi="Times New Roman" w:cs="Times New Roman"/>
          <w:b/>
          <w:sz w:val="24"/>
          <w:szCs w:val="24"/>
        </w:rPr>
        <w:t xml:space="preserve"> в программ</w:t>
      </w:r>
      <w:r w:rsidR="000E17B9" w:rsidRPr="001415F1">
        <w:rPr>
          <w:rFonts w:ascii="Times New Roman" w:hAnsi="Times New Roman" w:cs="Times New Roman"/>
          <w:b/>
          <w:sz w:val="24"/>
          <w:szCs w:val="24"/>
        </w:rPr>
        <w:t>е для выбора метода расчета АС»</w:t>
      </w:r>
    </w:p>
    <w:p w:rsidR="00451997" w:rsidRPr="00BD26A2" w:rsidRDefault="00B26037" w:rsidP="00BD26A2">
      <w:pPr>
        <w:spacing w:before="240"/>
        <w:jc w:val="both"/>
        <w:rPr>
          <w:rFonts w:ascii="Times New Roman" w:hAnsi="Times New Roman" w:cs="Times New Roman"/>
          <w:sz w:val="24"/>
          <w:szCs w:val="24"/>
        </w:rPr>
      </w:pPr>
      <w:r w:rsidRPr="00BD26A2">
        <w:rPr>
          <w:rFonts w:ascii="Times New Roman" w:hAnsi="Times New Roman" w:cs="Times New Roman"/>
          <w:sz w:val="24"/>
          <w:szCs w:val="24"/>
        </w:rPr>
        <w:t>Д</w:t>
      </w:r>
      <w:r w:rsidR="00451997" w:rsidRPr="00BD26A2">
        <w:rPr>
          <w:rFonts w:ascii="Times New Roman" w:hAnsi="Times New Roman" w:cs="Times New Roman"/>
          <w:sz w:val="24"/>
          <w:szCs w:val="24"/>
        </w:rPr>
        <w:t>ва возможных метода расчета АС:</w:t>
      </w:r>
    </w:p>
    <w:p w:rsidR="00451997" w:rsidRPr="00BD26A2" w:rsidRDefault="00451997" w:rsidP="00BD26A2">
      <w:pPr>
        <w:pStyle w:val="a5"/>
        <w:numPr>
          <w:ilvl w:val="0"/>
          <w:numId w:val="2"/>
        </w:numPr>
        <w:spacing w:before="240"/>
        <w:jc w:val="both"/>
        <w:rPr>
          <w:rFonts w:ascii="Times New Roman" w:hAnsi="Times New Roman" w:cs="Times New Roman"/>
          <w:sz w:val="24"/>
          <w:szCs w:val="24"/>
        </w:rPr>
      </w:pPr>
      <w:r w:rsidRPr="00BD26A2">
        <w:rPr>
          <w:rFonts w:ascii="Times New Roman" w:hAnsi="Times New Roman" w:cs="Times New Roman"/>
          <w:sz w:val="24"/>
          <w:szCs w:val="24"/>
        </w:rPr>
        <w:t xml:space="preserve">линейный метод (при определении по займу этого метода никаких дополнительных проводок в период действия займа не появляется) </w:t>
      </w:r>
    </w:p>
    <w:p w:rsidR="00451997" w:rsidRPr="00BD26A2" w:rsidRDefault="00451997" w:rsidP="00BD26A2">
      <w:pPr>
        <w:pStyle w:val="a5"/>
        <w:numPr>
          <w:ilvl w:val="0"/>
          <w:numId w:val="2"/>
        </w:numPr>
        <w:spacing w:before="240"/>
        <w:jc w:val="both"/>
        <w:rPr>
          <w:rFonts w:ascii="Times New Roman" w:hAnsi="Times New Roman" w:cs="Times New Roman"/>
          <w:sz w:val="24"/>
          <w:szCs w:val="24"/>
        </w:rPr>
      </w:pPr>
      <w:r w:rsidRPr="00BD26A2">
        <w:rPr>
          <w:rFonts w:ascii="Times New Roman" w:hAnsi="Times New Roman" w:cs="Times New Roman"/>
          <w:sz w:val="24"/>
          <w:szCs w:val="24"/>
        </w:rPr>
        <w:t>метод эффективной ставки процента (ЭСП), при котором требуется отражение корректировки стоимости займа</w:t>
      </w:r>
      <w:r w:rsidR="00CD43A2" w:rsidRPr="00BD26A2">
        <w:rPr>
          <w:rFonts w:ascii="Times New Roman" w:hAnsi="Times New Roman" w:cs="Times New Roman"/>
          <w:sz w:val="24"/>
          <w:szCs w:val="24"/>
        </w:rPr>
        <w:t>.</w:t>
      </w:r>
    </w:p>
    <w:p w:rsidR="00451997" w:rsidRPr="00BD26A2" w:rsidRDefault="00B26037" w:rsidP="00BD26A2">
      <w:pPr>
        <w:jc w:val="both"/>
        <w:rPr>
          <w:rFonts w:ascii="Times New Roman" w:hAnsi="Times New Roman" w:cs="Times New Roman"/>
          <w:sz w:val="24"/>
          <w:szCs w:val="24"/>
        </w:rPr>
      </w:pPr>
      <w:r w:rsidRPr="00BD26A2">
        <w:rPr>
          <w:rFonts w:ascii="Times New Roman" w:hAnsi="Times New Roman" w:cs="Times New Roman"/>
          <w:sz w:val="24"/>
          <w:szCs w:val="24"/>
        </w:rPr>
        <w:tab/>
        <w:t>П</w:t>
      </w:r>
      <w:r w:rsidR="00451997" w:rsidRPr="00BD26A2">
        <w:rPr>
          <w:rFonts w:ascii="Times New Roman" w:hAnsi="Times New Roman" w:cs="Times New Roman"/>
          <w:sz w:val="24"/>
          <w:szCs w:val="24"/>
        </w:rPr>
        <w:t>роцесс принятия займа в залог с точки зрения выбора метода расчета АС:</w:t>
      </w:r>
    </w:p>
    <w:p w:rsidR="00451997" w:rsidRPr="00BD26A2" w:rsidRDefault="00451997" w:rsidP="00BD26A2">
      <w:pPr>
        <w:pStyle w:val="a5"/>
        <w:numPr>
          <w:ilvl w:val="0"/>
          <w:numId w:val="1"/>
        </w:numPr>
        <w:ind w:hanging="436"/>
        <w:jc w:val="both"/>
        <w:rPr>
          <w:rFonts w:ascii="Times New Roman" w:hAnsi="Times New Roman" w:cs="Times New Roman"/>
          <w:sz w:val="24"/>
          <w:szCs w:val="24"/>
        </w:rPr>
      </w:pPr>
      <w:r w:rsidRPr="00BD26A2">
        <w:rPr>
          <w:rFonts w:ascii="Times New Roman" w:hAnsi="Times New Roman" w:cs="Times New Roman"/>
          <w:sz w:val="24"/>
          <w:szCs w:val="24"/>
        </w:rPr>
        <w:t>Первы</w:t>
      </w:r>
      <w:r w:rsidR="00B26037" w:rsidRPr="00BD26A2">
        <w:rPr>
          <w:rFonts w:ascii="Times New Roman" w:hAnsi="Times New Roman" w:cs="Times New Roman"/>
          <w:sz w:val="24"/>
          <w:szCs w:val="24"/>
        </w:rPr>
        <w:t>й</w:t>
      </w:r>
      <w:r w:rsidRPr="00BD26A2">
        <w:rPr>
          <w:rFonts w:ascii="Times New Roman" w:hAnsi="Times New Roman" w:cs="Times New Roman"/>
          <w:sz w:val="24"/>
          <w:szCs w:val="24"/>
        </w:rPr>
        <w:t xml:space="preserve"> этап</w:t>
      </w:r>
      <w:r w:rsidR="00B26037" w:rsidRPr="00BD26A2">
        <w:rPr>
          <w:rFonts w:ascii="Times New Roman" w:hAnsi="Times New Roman" w:cs="Times New Roman"/>
          <w:sz w:val="24"/>
          <w:szCs w:val="24"/>
        </w:rPr>
        <w:t xml:space="preserve"> -</w:t>
      </w:r>
      <w:r w:rsidRPr="00BD26A2">
        <w:rPr>
          <w:rFonts w:ascii="Times New Roman" w:hAnsi="Times New Roman" w:cs="Times New Roman"/>
          <w:sz w:val="24"/>
          <w:szCs w:val="24"/>
        </w:rPr>
        <w:t xml:space="preserve"> расчет ЭСП по ставке по договору</w:t>
      </w:r>
    </w:p>
    <w:p w:rsidR="00451997" w:rsidRPr="00BD26A2" w:rsidRDefault="00451997" w:rsidP="00BD26A2">
      <w:pPr>
        <w:pStyle w:val="a5"/>
        <w:jc w:val="both"/>
        <w:rPr>
          <w:rFonts w:ascii="Times New Roman" w:hAnsi="Times New Roman" w:cs="Times New Roman"/>
          <w:sz w:val="24"/>
          <w:szCs w:val="24"/>
        </w:rPr>
      </w:pPr>
      <w:r w:rsidRPr="00BD26A2">
        <w:rPr>
          <w:rFonts w:ascii="Times New Roman" w:hAnsi="Times New Roman" w:cs="Times New Roman"/>
          <w:sz w:val="24"/>
          <w:szCs w:val="24"/>
        </w:rPr>
        <w:t xml:space="preserve">Расчет происходит по формуле: </w:t>
      </w:r>
    </w:p>
    <w:p w:rsidR="00451997" w:rsidRPr="00BD26A2" w:rsidRDefault="00451997" w:rsidP="00BD26A2">
      <w:pPr>
        <w:pStyle w:val="a5"/>
        <w:jc w:val="both"/>
        <w:rPr>
          <w:rFonts w:ascii="Times New Roman" w:hAnsi="Times New Roman" w:cs="Times New Roman"/>
          <w:b/>
          <w:i/>
          <w:sz w:val="24"/>
          <w:szCs w:val="24"/>
        </w:rPr>
      </w:pPr>
      <w:r w:rsidRPr="00BD26A2">
        <w:rPr>
          <w:rFonts w:ascii="Times New Roman" w:hAnsi="Times New Roman" w:cs="Times New Roman"/>
          <w:b/>
          <w:i/>
          <w:sz w:val="24"/>
          <w:szCs w:val="24"/>
        </w:rPr>
        <w:t>ЭСП = ЧИСТВНДОХ (Денежный поток, Даты денежных потоков)</w:t>
      </w:r>
    </w:p>
    <w:p w:rsidR="00451997" w:rsidRPr="00BD26A2" w:rsidRDefault="00B26037" w:rsidP="00BD26A2">
      <w:pPr>
        <w:pStyle w:val="a5"/>
        <w:jc w:val="both"/>
        <w:rPr>
          <w:rFonts w:ascii="Times New Roman" w:hAnsi="Times New Roman" w:cs="Times New Roman"/>
          <w:sz w:val="24"/>
          <w:szCs w:val="24"/>
        </w:rPr>
      </w:pPr>
      <w:r w:rsidRPr="00BD26A2">
        <w:rPr>
          <w:rFonts w:ascii="Times New Roman" w:hAnsi="Times New Roman" w:cs="Times New Roman"/>
          <w:sz w:val="24"/>
          <w:szCs w:val="24"/>
        </w:rPr>
        <w:t>Для этого</w:t>
      </w:r>
      <w:r w:rsidR="00CD43A2" w:rsidRPr="00BD26A2">
        <w:rPr>
          <w:rFonts w:ascii="Times New Roman" w:hAnsi="Times New Roman" w:cs="Times New Roman"/>
          <w:sz w:val="24"/>
          <w:szCs w:val="24"/>
        </w:rPr>
        <w:t xml:space="preserve"> рассматриваем два</w:t>
      </w:r>
      <w:r w:rsidR="00451997" w:rsidRPr="00BD26A2">
        <w:rPr>
          <w:rFonts w:ascii="Times New Roman" w:hAnsi="Times New Roman" w:cs="Times New Roman"/>
          <w:sz w:val="24"/>
          <w:szCs w:val="24"/>
        </w:rPr>
        <w:t xml:space="preserve"> денежных потока: выдачу займа, возврат займа по истечение основного срока</w:t>
      </w:r>
    </w:p>
    <w:p w:rsidR="00451997" w:rsidRPr="00BD26A2" w:rsidRDefault="00B26037" w:rsidP="00BD26A2">
      <w:pPr>
        <w:pStyle w:val="a5"/>
        <w:numPr>
          <w:ilvl w:val="0"/>
          <w:numId w:val="1"/>
        </w:numPr>
        <w:ind w:hanging="436"/>
        <w:jc w:val="both"/>
        <w:rPr>
          <w:rFonts w:ascii="Times New Roman" w:hAnsi="Times New Roman" w:cs="Times New Roman"/>
          <w:sz w:val="24"/>
          <w:szCs w:val="24"/>
        </w:rPr>
      </w:pPr>
      <w:r w:rsidRPr="00BD26A2">
        <w:rPr>
          <w:rFonts w:ascii="Times New Roman" w:hAnsi="Times New Roman" w:cs="Times New Roman"/>
          <w:sz w:val="24"/>
          <w:szCs w:val="24"/>
        </w:rPr>
        <w:lastRenderedPageBreak/>
        <w:t>В</w:t>
      </w:r>
      <w:r w:rsidR="00451997" w:rsidRPr="00BD26A2">
        <w:rPr>
          <w:rFonts w:ascii="Times New Roman" w:hAnsi="Times New Roman" w:cs="Times New Roman"/>
          <w:sz w:val="24"/>
          <w:szCs w:val="24"/>
        </w:rPr>
        <w:t>торо</w:t>
      </w:r>
      <w:r w:rsidRPr="00BD26A2">
        <w:rPr>
          <w:rFonts w:ascii="Times New Roman" w:hAnsi="Times New Roman" w:cs="Times New Roman"/>
          <w:sz w:val="24"/>
          <w:szCs w:val="24"/>
        </w:rPr>
        <w:t>й</w:t>
      </w:r>
      <w:r w:rsidR="00451997" w:rsidRPr="00BD26A2">
        <w:rPr>
          <w:rFonts w:ascii="Times New Roman" w:hAnsi="Times New Roman" w:cs="Times New Roman"/>
          <w:sz w:val="24"/>
          <w:szCs w:val="24"/>
        </w:rPr>
        <w:t xml:space="preserve"> этап</w:t>
      </w:r>
      <w:r w:rsidRPr="00BD26A2">
        <w:rPr>
          <w:rFonts w:ascii="Times New Roman" w:hAnsi="Times New Roman" w:cs="Times New Roman"/>
          <w:sz w:val="24"/>
          <w:szCs w:val="24"/>
        </w:rPr>
        <w:t xml:space="preserve"> - оценка</w:t>
      </w:r>
      <w:r w:rsidR="00451997" w:rsidRPr="00BD26A2">
        <w:rPr>
          <w:rFonts w:ascii="Times New Roman" w:hAnsi="Times New Roman" w:cs="Times New Roman"/>
          <w:sz w:val="24"/>
          <w:szCs w:val="24"/>
        </w:rPr>
        <w:t xml:space="preserve"> данны</w:t>
      </w:r>
      <w:r w:rsidRPr="00BD26A2">
        <w:rPr>
          <w:rFonts w:ascii="Times New Roman" w:hAnsi="Times New Roman" w:cs="Times New Roman"/>
          <w:sz w:val="24"/>
          <w:szCs w:val="24"/>
        </w:rPr>
        <w:t>х</w:t>
      </w:r>
      <w:r w:rsidR="00451997" w:rsidRPr="00BD26A2">
        <w:rPr>
          <w:rFonts w:ascii="Times New Roman" w:hAnsi="Times New Roman" w:cs="Times New Roman"/>
          <w:sz w:val="24"/>
          <w:szCs w:val="24"/>
        </w:rPr>
        <w:t xml:space="preserve"> рынка, установленные ЦБ (требуется рассчитать стоимость займа по рыночной ставке). Чтобы заполнить эти данные требуется перейти в подсистему «Отчетность в ЦБ и Финмониторинг», раздел «Справочники», регистр сведений «Значения П</w:t>
      </w:r>
      <w:r w:rsidRPr="00BD26A2">
        <w:rPr>
          <w:rFonts w:ascii="Times New Roman" w:hAnsi="Times New Roman" w:cs="Times New Roman"/>
          <w:sz w:val="24"/>
          <w:szCs w:val="24"/>
        </w:rPr>
        <w:t>СК, установленные ЦБ» (рисунок 1</w:t>
      </w:r>
      <w:r w:rsidR="00451997" w:rsidRPr="00BD26A2">
        <w:rPr>
          <w:rFonts w:ascii="Times New Roman" w:hAnsi="Times New Roman" w:cs="Times New Roman"/>
          <w:sz w:val="24"/>
          <w:szCs w:val="24"/>
        </w:rPr>
        <w:t>)</w:t>
      </w:r>
    </w:p>
    <w:p w:rsidR="00451997" w:rsidRPr="00BD26A2" w:rsidRDefault="00451997" w:rsidP="00BD26A2">
      <w:pPr>
        <w:keepNext/>
        <w:jc w:val="both"/>
        <w:rPr>
          <w:rFonts w:ascii="Times New Roman" w:hAnsi="Times New Roman" w:cs="Times New Roman"/>
          <w:sz w:val="24"/>
          <w:szCs w:val="24"/>
        </w:rPr>
      </w:pPr>
      <w:r w:rsidRPr="00BD26A2">
        <w:rPr>
          <w:rFonts w:ascii="Times New Roman" w:hAnsi="Times New Roman" w:cs="Times New Roman"/>
          <w:noProof/>
          <w:sz w:val="24"/>
          <w:szCs w:val="24"/>
          <w:lang w:eastAsia="ru-RU"/>
        </w:rPr>
        <w:drawing>
          <wp:inline distT="0" distB="0" distL="0" distR="0" wp14:anchorId="08384902" wp14:editId="72558A98">
            <wp:extent cx="4710989" cy="1391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10989" cy="1391895"/>
                    </a:xfrm>
                    <a:prstGeom prst="rect">
                      <a:avLst/>
                    </a:prstGeom>
                  </pic:spPr>
                </pic:pic>
              </a:graphicData>
            </a:graphic>
          </wp:inline>
        </w:drawing>
      </w:r>
    </w:p>
    <w:p w:rsidR="00451997" w:rsidRPr="00BD26A2" w:rsidRDefault="00451997" w:rsidP="00BD26A2">
      <w:pPr>
        <w:pStyle w:val="a4"/>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 xml:space="preserve">Рисунок </w:t>
      </w:r>
      <w:r w:rsidR="00B26037" w:rsidRPr="00BD26A2">
        <w:rPr>
          <w:rFonts w:ascii="Times New Roman" w:hAnsi="Times New Roman" w:cs="Times New Roman"/>
          <w:i w:val="0"/>
          <w:color w:val="auto"/>
          <w:sz w:val="24"/>
          <w:szCs w:val="24"/>
        </w:rPr>
        <w:t>1 -</w:t>
      </w:r>
      <w:r w:rsidRPr="00BD26A2">
        <w:rPr>
          <w:rFonts w:ascii="Times New Roman" w:hAnsi="Times New Roman" w:cs="Times New Roman"/>
          <w:i w:val="0"/>
          <w:color w:val="auto"/>
          <w:sz w:val="24"/>
          <w:szCs w:val="24"/>
        </w:rPr>
        <w:t xml:space="preserve"> Значения ПСК, установленные ЦБ</w:t>
      </w:r>
    </w:p>
    <w:p w:rsidR="00451997" w:rsidRPr="00BD26A2" w:rsidRDefault="00451997" w:rsidP="00BD26A2">
      <w:pPr>
        <w:pStyle w:val="a5"/>
        <w:numPr>
          <w:ilvl w:val="0"/>
          <w:numId w:val="1"/>
        </w:numPr>
        <w:ind w:hanging="436"/>
        <w:jc w:val="both"/>
        <w:rPr>
          <w:rFonts w:ascii="Times New Roman" w:hAnsi="Times New Roman" w:cs="Times New Roman"/>
          <w:sz w:val="24"/>
          <w:szCs w:val="24"/>
        </w:rPr>
      </w:pPr>
      <w:r w:rsidRPr="00BD26A2">
        <w:rPr>
          <w:rFonts w:ascii="Times New Roman" w:hAnsi="Times New Roman" w:cs="Times New Roman"/>
          <w:sz w:val="24"/>
          <w:szCs w:val="24"/>
        </w:rPr>
        <w:t xml:space="preserve">Третий этап </w:t>
      </w:r>
      <w:r w:rsidR="00B26037" w:rsidRPr="00BD26A2">
        <w:rPr>
          <w:rFonts w:ascii="Times New Roman" w:hAnsi="Times New Roman" w:cs="Times New Roman"/>
          <w:sz w:val="24"/>
          <w:szCs w:val="24"/>
        </w:rPr>
        <w:t>-</w:t>
      </w:r>
      <w:r w:rsidRPr="00BD26A2">
        <w:rPr>
          <w:rFonts w:ascii="Times New Roman" w:hAnsi="Times New Roman" w:cs="Times New Roman"/>
          <w:sz w:val="24"/>
          <w:szCs w:val="24"/>
        </w:rPr>
        <w:t xml:space="preserve"> сравнение полученных рассчитанных значений и оценку отклонения АС, рассчитанной по рыночной ставке и АС, рассчитанной по ЭСП по договору. Если модуль процент отклонения превышает введенный критерий существенности (подсистема «АС и резервы под обесценение», раздел «Справочники», регистр сведений «Критерий существенности»), то будет приниматься решение о том, чтобы признать по займу метод расчета АС – «Метод ЭСП»</w:t>
      </w:r>
    </w:p>
    <w:p w:rsidR="00451997" w:rsidRPr="00BD26A2" w:rsidRDefault="00451997" w:rsidP="00BD26A2">
      <w:pPr>
        <w:pStyle w:val="a5"/>
        <w:jc w:val="both"/>
        <w:rPr>
          <w:rFonts w:ascii="Times New Roman" w:hAnsi="Times New Roman" w:cs="Times New Roman"/>
          <w:sz w:val="24"/>
          <w:szCs w:val="24"/>
        </w:rPr>
      </w:pPr>
      <w:r w:rsidRPr="00BD26A2">
        <w:rPr>
          <w:rFonts w:ascii="Times New Roman" w:hAnsi="Times New Roman" w:cs="Times New Roman"/>
          <w:sz w:val="24"/>
          <w:szCs w:val="24"/>
        </w:rPr>
        <w:t xml:space="preserve">Рассмотрим более подробно понятие критерия существенности. Он вводится для оценки суждения по отклонению рассчитанных значений. </w:t>
      </w:r>
      <w:r w:rsidR="00B26037" w:rsidRPr="00BD26A2">
        <w:rPr>
          <w:rFonts w:ascii="Times New Roman" w:hAnsi="Times New Roman" w:cs="Times New Roman"/>
          <w:sz w:val="24"/>
          <w:szCs w:val="24"/>
        </w:rPr>
        <w:t xml:space="preserve">Для примера - </w:t>
      </w:r>
      <w:r w:rsidRPr="00BD26A2">
        <w:rPr>
          <w:rFonts w:ascii="Times New Roman" w:hAnsi="Times New Roman" w:cs="Times New Roman"/>
          <w:sz w:val="24"/>
          <w:szCs w:val="24"/>
        </w:rPr>
        <w:t xml:space="preserve"> значение выставлено как 6</w:t>
      </w:r>
      <w:r w:rsidR="00B26037" w:rsidRPr="00BD26A2">
        <w:rPr>
          <w:rFonts w:ascii="Times New Roman" w:hAnsi="Times New Roman" w:cs="Times New Roman"/>
          <w:sz w:val="24"/>
          <w:szCs w:val="24"/>
        </w:rPr>
        <w:t xml:space="preserve"> (</w:t>
      </w:r>
      <w:r w:rsidRPr="00BD26A2">
        <w:rPr>
          <w:rFonts w:ascii="Times New Roman" w:hAnsi="Times New Roman" w:cs="Times New Roman"/>
          <w:sz w:val="24"/>
          <w:szCs w:val="24"/>
        </w:rPr>
        <w:t>это очень небольшой процент, который мы используем для того, чтобы показать примеры (значение по умолчанию 10)</w:t>
      </w:r>
      <w:r w:rsidR="00B26037" w:rsidRPr="00BD26A2">
        <w:rPr>
          <w:rFonts w:ascii="Times New Roman" w:hAnsi="Times New Roman" w:cs="Times New Roman"/>
          <w:sz w:val="24"/>
          <w:szCs w:val="24"/>
        </w:rPr>
        <w:t>)</w:t>
      </w:r>
      <w:r w:rsidRPr="00BD26A2">
        <w:rPr>
          <w:rFonts w:ascii="Times New Roman" w:hAnsi="Times New Roman" w:cs="Times New Roman"/>
          <w:sz w:val="24"/>
          <w:szCs w:val="24"/>
        </w:rPr>
        <w:t>. Именно поэтому так же введены схемы кредитования со ставками 0,9 %/день (превышение предельного значения ПСК) и 0,05 %/день (значение сильно ниже рыночного). В противном случае займы остаются с линейным методом расчета</w:t>
      </w:r>
    </w:p>
    <w:p w:rsidR="00B26037" w:rsidRPr="00BD26A2" w:rsidRDefault="00B26037" w:rsidP="00BD26A2">
      <w:pPr>
        <w:pStyle w:val="a5"/>
        <w:ind w:left="0" w:firstLine="708"/>
        <w:jc w:val="both"/>
        <w:rPr>
          <w:rFonts w:ascii="Times New Roman" w:hAnsi="Times New Roman" w:cs="Times New Roman"/>
          <w:sz w:val="24"/>
          <w:szCs w:val="24"/>
        </w:rPr>
      </w:pPr>
    </w:p>
    <w:p w:rsidR="00B26037" w:rsidRPr="00BD26A2" w:rsidRDefault="00B26037" w:rsidP="00BD26A2">
      <w:pPr>
        <w:pStyle w:val="a5"/>
        <w:ind w:left="0" w:firstLine="708"/>
        <w:jc w:val="both"/>
        <w:rPr>
          <w:rFonts w:ascii="Times New Roman" w:hAnsi="Times New Roman" w:cs="Times New Roman"/>
          <w:sz w:val="24"/>
          <w:szCs w:val="24"/>
        </w:rPr>
      </w:pPr>
      <w:r w:rsidRPr="00BD26A2">
        <w:rPr>
          <w:rFonts w:ascii="Times New Roman" w:hAnsi="Times New Roman" w:cs="Times New Roman"/>
          <w:sz w:val="24"/>
          <w:szCs w:val="24"/>
        </w:rPr>
        <w:t xml:space="preserve">ВАЖНО - </w:t>
      </w:r>
      <w:r w:rsidR="00451997" w:rsidRPr="00BD26A2">
        <w:rPr>
          <w:rFonts w:ascii="Times New Roman" w:hAnsi="Times New Roman" w:cs="Times New Roman"/>
          <w:sz w:val="24"/>
          <w:szCs w:val="24"/>
        </w:rPr>
        <w:t xml:space="preserve">Весь алгоритм расчета подробно расписан в справке к отчету «Отчет по амортизированной стоимости, первоначальное признание» (подсистема «АС и резервы под обесценение», раздел «Отчеты», отчет «Отчет по амортизированной стоимости, первоначальное признание»). </w:t>
      </w:r>
      <w:r w:rsidR="00FF2E2B" w:rsidRPr="00BD26A2">
        <w:rPr>
          <w:rFonts w:ascii="Times New Roman" w:hAnsi="Times New Roman" w:cs="Times New Roman"/>
          <w:sz w:val="24"/>
          <w:szCs w:val="24"/>
        </w:rPr>
        <w:t>(приведен в конце приложения № 1 к настоящему Приложению).</w:t>
      </w:r>
    </w:p>
    <w:p w:rsidR="00B26037" w:rsidRPr="00BD26A2" w:rsidRDefault="00B26037" w:rsidP="00BD26A2">
      <w:pPr>
        <w:pStyle w:val="a5"/>
        <w:ind w:left="0" w:firstLine="708"/>
        <w:jc w:val="both"/>
        <w:rPr>
          <w:rFonts w:ascii="Times New Roman" w:hAnsi="Times New Roman" w:cs="Times New Roman"/>
          <w:sz w:val="24"/>
          <w:szCs w:val="24"/>
        </w:rPr>
      </w:pPr>
    </w:p>
    <w:p w:rsidR="00451997" w:rsidRPr="00BD26A2" w:rsidRDefault="008645E3" w:rsidP="00BD26A2">
      <w:pPr>
        <w:pStyle w:val="a5"/>
        <w:ind w:left="0" w:firstLine="708"/>
        <w:jc w:val="both"/>
        <w:rPr>
          <w:rFonts w:ascii="Times New Roman" w:hAnsi="Times New Roman" w:cs="Times New Roman"/>
          <w:sz w:val="24"/>
          <w:szCs w:val="24"/>
        </w:rPr>
      </w:pPr>
      <w:r w:rsidRPr="00BD26A2">
        <w:rPr>
          <w:rFonts w:ascii="Times New Roman" w:hAnsi="Times New Roman" w:cs="Times New Roman"/>
          <w:sz w:val="24"/>
          <w:szCs w:val="24"/>
        </w:rPr>
        <w:t xml:space="preserve">Пример - </w:t>
      </w:r>
      <w:r w:rsidR="00451997" w:rsidRPr="00BD26A2">
        <w:rPr>
          <w:rFonts w:ascii="Times New Roman" w:hAnsi="Times New Roman" w:cs="Times New Roman"/>
          <w:sz w:val="24"/>
          <w:szCs w:val="24"/>
        </w:rPr>
        <w:t xml:space="preserve"> создан в</w:t>
      </w:r>
      <w:r w:rsidR="00B26037" w:rsidRPr="00BD26A2">
        <w:rPr>
          <w:rFonts w:ascii="Times New Roman" w:hAnsi="Times New Roman" w:cs="Times New Roman"/>
          <w:sz w:val="24"/>
          <w:szCs w:val="24"/>
        </w:rPr>
        <w:t>ариант отчета с именем «Примеры</w:t>
      </w:r>
      <w:r w:rsidR="00451997" w:rsidRPr="00BD26A2">
        <w:rPr>
          <w:rFonts w:ascii="Times New Roman" w:hAnsi="Times New Roman" w:cs="Times New Roman"/>
          <w:sz w:val="24"/>
          <w:szCs w:val="24"/>
        </w:rPr>
        <w:t>», в котором собраны залоговые бил</w:t>
      </w:r>
      <w:r w:rsidR="00B26037" w:rsidRPr="00BD26A2">
        <w:rPr>
          <w:rFonts w:ascii="Times New Roman" w:hAnsi="Times New Roman" w:cs="Times New Roman"/>
          <w:sz w:val="24"/>
          <w:szCs w:val="24"/>
        </w:rPr>
        <w:t>еты из наших примеров (рисунок 2</w:t>
      </w:r>
      <w:r w:rsidR="00451997" w:rsidRPr="00BD26A2">
        <w:rPr>
          <w:rFonts w:ascii="Times New Roman" w:hAnsi="Times New Roman" w:cs="Times New Roman"/>
          <w:sz w:val="24"/>
          <w:szCs w:val="24"/>
        </w:rPr>
        <w:t>)</w:t>
      </w:r>
    </w:p>
    <w:p w:rsidR="00451997" w:rsidRPr="00BD26A2" w:rsidRDefault="00451997" w:rsidP="00BD26A2">
      <w:pPr>
        <w:keepNext/>
        <w:jc w:val="both"/>
        <w:rPr>
          <w:rFonts w:ascii="Times New Roman" w:hAnsi="Times New Roman" w:cs="Times New Roman"/>
          <w:sz w:val="24"/>
          <w:szCs w:val="24"/>
        </w:rPr>
      </w:pPr>
      <w:r w:rsidRPr="00BD26A2">
        <w:rPr>
          <w:rFonts w:ascii="Times New Roman" w:hAnsi="Times New Roman" w:cs="Times New Roman"/>
          <w:noProof/>
          <w:sz w:val="24"/>
          <w:szCs w:val="24"/>
          <w:lang w:eastAsia="ru-RU"/>
        </w:rPr>
        <w:lastRenderedPageBreak/>
        <w:drawing>
          <wp:inline distT="0" distB="0" distL="0" distR="0" wp14:anchorId="56B2E440" wp14:editId="27EB4EFB">
            <wp:extent cx="5940425" cy="217551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0425" cy="2175510"/>
                    </a:xfrm>
                    <a:prstGeom prst="rect">
                      <a:avLst/>
                    </a:prstGeom>
                  </pic:spPr>
                </pic:pic>
              </a:graphicData>
            </a:graphic>
          </wp:inline>
        </w:drawing>
      </w:r>
    </w:p>
    <w:p w:rsidR="00451997" w:rsidRPr="00BD26A2" w:rsidRDefault="00451997" w:rsidP="00BD26A2">
      <w:pPr>
        <w:pStyle w:val="a4"/>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 xml:space="preserve">Рисунок </w:t>
      </w:r>
      <w:r w:rsidR="00B26037" w:rsidRPr="00BD26A2">
        <w:rPr>
          <w:rFonts w:ascii="Times New Roman" w:hAnsi="Times New Roman" w:cs="Times New Roman"/>
          <w:i w:val="0"/>
          <w:color w:val="auto"/>
          <w:sz w:val="24"/>
          <w:szCs w:val="24"/>
        </w:rPr>
        <w:t>2</w:t>
      </w:r>
      <w:r w:rsidRPr="00BD26A2">
        <w:rPr>
          <w:rFonts w:ascii="Times New Roman" w:hAnsi="Times New Roman" w:cs="Times New Roman"/>
          <w:i w:val="0"/>
          <w:color w:val="auto"/>
          <w:sz w:val="24"/>
          <w:szCs w:val="24"/>
        </w:rPr>
        <w:fldChar w:fldCharType="begin"/>
      </w:r>
      <w:r w:rsidRPr="00BD26A2">
        <w:rPr>
          <w:rFonts w:ascii="Times New Roman" w:hAnsi="Times New Roman" w:cs="Times New Roman"/>
          <w:i w:val="0"/>
          <w:color w:val="auto"/>
          <w:sz w:val="24"/>
          <w:szCs w:val="24"/>
        </w:rPr>
        <w:instrText xml:space="preserve"> SEQ Рисунок \* ARABIC </w:instrText>
      </w:r>
      <w:r w:rsidRPr="00BD26A2">
        <w:rPr>
          <w:rFonts w:ascii="Times New Roman" w:hAnsi="Times New Roman" w:cs="Times New Roman"/>
          <w:i w:val="0"/>
          <w:color w:val="auto"/>
          <w:sz w:val="24"/>
          <w:szCs w:val="24"/>
        </w:rPr>
        <w:fldChar w:fldCharType="end"/>
      </w:r>
      <w:r w:rsidRPr="00BD26A2">
        <w:rPr>
          <w:rFonts w:ascii="Times New Roman" w:hAnsi="Times New Roman" w:cs="Times New Roman"/>
          <w:i w:val="0"/>
          <w:color w:val="auto"/>
          <w:sz w:val="24"/>
          <w:szCs w:val="24"/>
        </w:rPr>
        <w:t>. Отчет по АС, первоначал</w:t>
      </w:r>
      <w:r w:rsidR="00B26037" w:rsidRPr="00BD26A2">
        <w:rPr>
          <w:rFonts w:ascii="Times New Roman" w:hAnsi="Times New Roman" w:cs="Times New Roman"/>
          <w:i w:val="0"/>
          <w:color w:val="auto"/>
          <w:sz w:val="24"/>
          <w:szCs w:val="24"/>
        </w:rPr>
        <w:t>ьное признание</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ab/>
        <w:t xml:space="preserve">В отчете наглядно </w:t>
      </w:r>
      <w:r w:rsidR="00B26037" w:rsidRPr="00BD26A2">
        <w:rPr>
          <w:rFonts w:ascii="Times New Roman" w:hAnsi="Times New Roman" w:cs="Times New Roman"/>
          <w:sz w:val="24"/>
          <w:szCs w:val="24"/>
        </w:rPr>
        <w:t>представлен</w:t>
      </w:r>
      <w:r w:rsidRPr="00BD26A2">
        <w:rPr>
          <w:rFonts w:ascii="Times New Roman" w:hAnsi="Times New Roman" w:cs="Times New Roman"/>
          <w:sz w:val="24"/>
          <w:szCs w:val="24"/>
        </w:rPr>
        <w:t xml:space="preserve"> расчет, который был произведен. Разница между АС (колонка 12) и фактической суммой займа (колонка 1) будет отражена в виде корректировки</w:t>
      </w:r>
    </w:p>
    <w:p w:rsidR="00B2603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ab/>
      </w:r>
      <w:r w:rsidR="00B26037" w:rsidRPr="00BD26A2">
        <w:rPr>
          <w:rFonts w:ascii="Times New Roman" w:hAnsi="Times New Roman" w:cs="Times New Roman"/>
          <w:sz w:val="24"/>
          <w:szCs w:val="24"/>
        </w:rPr>
        <w:t>Пример отражения в бухгалтерском учете по примерам</w:t>
      </w:r>
      <w:r w:rsidRPr="00BD26A2">
        <w:rPr>
          <w:rFonts w:ascii="Times New Roman" w:hAnsi="Times New Roman" w:cs="Times New Roman"/>
          <w:sz w:val="24"/>
          <w:szCs w:val="24"/>
        </w:rPr>
        <w:t xml:space="preserve">, по которым отклонение было признано существенным (значение ставки выше рыночной, значение ставки ниже рыночной). </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Для начала рассмотрим первую группу билетов, где ставка выше рыночной (таблицы </w:t>
      </w:r>
      <w:r w:rsidR="00B26037" w:rsidRPr="00BD26A2">
        <w:rPr>
          <w:rFonts w:ascii="Times New Roman" w:hAnsi="Times New Roman" w:cs="Times New Roman"/>
          <w:sz w:val="24"/>
          <w:szCs w:val="24"/>
        </w:rPr>
        <w:t>1</w:t>
      </w:r>
      <w:r w:rsidRPr="00BD26A2">
        <w:rPr>
          <w:rFonts w:ascii="Times New Roman" w:hAnsi="Times New Roman" w:cs="Times New Roman"/>
          <w:sz w:val="24"/>
          <w:szCs w:val="24"/>
        </w:rPr>
        <w:t>-</w:t>
      </w:r>
      <w:r w:rsidR="00B26037" w:rsidRPr="00BD26A2">
        <w:rPr>
          <w:rFonts w:ascii="Times New Roman" w:hAnsi="Times New Roman" w:cs="Times New Roman"/>
          <w:sz w:val="24"/>
          <w:szCs w:val="24"/>
        </w:rPr>
        <w:t>3</w:t>
      </w:r>
      <w:r w:rsidRPr="00BD26A2">
        <w:rPr>
          <w:rFonts w:ascii="Times New Roman" w:hAnsi="Times New Roman" w:cs="Times New Roman"/>
          <w:sz w:val="24"/>
          <w:szCs w:val="24"/>
        </w:rPr>
        <w:t>)</w:t>
      </w:r>
    </w:p>
    <w:p w:rsidR="00451997" w:rsidRPr="00BD26A2" w:rsidRDefault="00451997" w:rsidP="00BD26A2">
      <w:pPr>
        <w:pStyle w:val="a4"/>
        <w:keepNext/>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 xml:space="preserve">Таблица </w:t>
      </w:r>
      <w:r w:rsidR="00B26037" w:rsidRPr="00BD26A2">
        <w:rPr>
          <w:rFonts w:ascii="Times New Roman" w:hAnsi="Times New Roman" w:cs="Times New Roman"/>
          <w:i w:val="0"/>
          <w:color w:val="auto"/>
          <w:sz w:val="24"/>
          <w:szCs w:val="24"/>
        </w:rPr>
        <w:t>1</w:t>
      </w:r>
      <w:r w:rsidRPr="00BD26A2">
        <w:rPr>
          <w:rFonts w:ascii="Times New Roman" w:hAnsi="Times New Roman" w:cs="Times New Roman"/>
          <w:i w:val="0"/>
          <w:color w:val="auto"/>
          <w:sz w:val="24"/>
          <w:szCs w:val="24"/>
        </w:rPr>
        <w:t>. Залоговый билет КЗ00000011</w:t>
      </w:r>
    </w:p>
    <w:tbl>
      <w:tblPr>
        <w:tblStyle w:val="a3"/>
        <w:tblW w:w="0" w:type="auto"/>
        <w:tblLook w:val="04A0" w:firstRow="1" w:lastRow="0" w:firstColumn="1" w:lastColumn="0" w:noHBand="0" w:noVBand="1"/>
      </w:tblPr>
      <w:tblGrid>
        <w:gridCol w:w="1297"/>
        <w:gridCol w:w="1551"/>
        <w:gridCol w:w="2624"/>
        <w:gridCol w:w="3873"/>
      </w:tblGrid>
      <w:tr w:rsidR="007F44AF" w:rsidRPr="00BD26A2" w:rsidTr="009A1C0F">
        <w:tc>
          <w:tcPr>
            <w:tcW w:w="1129"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 xml:space="preserve">Дата </w:t>
            </w:r>
          </w:p>
        </w:tc>
        <w:tc>
          <w:tcPr>
            <w:tcW w:w="1560"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Вид операции</w:t>
            </w:r>
          </w:p>
        </w:tc>
        <w:tc>
          <w:tcPr>
            <w:tcW w:w="269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Проводка</w:t>
            </w:r>
          </w:p>
        </w:tc>
        <w:tc>
          <w:tcPr>
            <w:tcW w:w="396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Расшифровка</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20.04.</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Залог</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Дт 48607 Кт 71501 (32605) </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801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25.04.</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Досрочный выкуп</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 Дт 61217 Кт 48607</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801 руб.</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 Дт 71502 (41401) Кт 61217</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801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При досрочном выкупе все суммы отражаются через счет 61217, чтобы подвести финансовый результат. Вторая проводка отражает расход по итогу подведения фин. результата</w:t>
            </w:r>
          </w:p>
        </w:tc>
      </w:tr>
    </w:tbl>
    <w:p w:rsidR="00451997" w:rsidRPr="00BD26A2" w:rsidRDefault="00451997" w:rsidP="00BD26A2">
      <w:pPr>
        <w:pStyle w:val="a4"/>
        <w:keepNext/>
        <w:spacing w:before="240"/>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 xml:space="preserve">Таблица </w:t>
      </w:r>
      <w:r w:rsidR="00B26037" w:rsidRPr="00BD26A2">
        <w:rPr>
          <w:rFonts w:ascii="Times New Roman" w:hAnsi="Times New Roman" w:cs="Times New Roman"/>
          <w:i w:val="0"/>
          <w:color w:val="auto"/>
          <w:sz w:val="24"/>
          <w:szCs w:val="24"/>
        </w:rPr>
        <w:t>2</w:t>
      </w:r>
      <w:r w:rsidRPr="00BD26A2">
        <w:rPr>
          <w:rFonts w:ascii="Times New Roman" w:hAnsi="Times New Roman" w:cs="Times New Roman"/>
          <w:i w:val="0"/>
          <w:color w:val="auto"/>
          <w:sz w:val="24"/>
          <w:szCs w:val="24"/>
        </w:rPr>
        <w:t>. Залоговый билет КЗ00000012</w:t>
      </w:r>
    </w:p>
    <w:tbl>
      <w:tblPr>
        <w:tblStyle w:val="a3"/>
        <w:tblW w:w="0" w:type="auto"/>
        <w:tblLook w:val="04A0" w:firstRow="1" w:lastRow="0" w:firstColumn="1" w:lastColumn="0" w:noHBand="0" w:noVBand="1"/>
      </w:tblPr>
      <w:tblGrid>
        <w:gridCol w:w="1296"/>
        <w:gridCol w:w="1554"/>
        <w:gridCol w:w="2623"/>
        <w:gridCol w:w="3872"/>
      </w:tblGrid>
      <w:tr w:rsidR="007F44AF" w:rsidRPr="00BD26A2" w:rsidTr="009A1C0F">
        <w:tc>
          <w:tcPr>
            <w:tcW w:w="1129"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 xml:space="preserve">Дата </w:t>
            </w:r>
          </w:p>
        </w:tc>
        <w:tc>
          <w:tcPr>
            <w:tcW w:w="1560"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Вид операции</w:t>
            </w:r>
          </w:p>
        </w:tc>
        <w:tc>
          <w:tcPr>
            <w:tcW w:w="269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Проводка</w:t>
            </w:r>
          </w:p>
        </w:tc>
        <w:tc>
          <w:tcPr>
            <w:tcW w:w="396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Расшифровка</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20.04.</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Залог</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Дт 48607 Кт 71501 (32605) </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400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p w:rsidR="00451997" w:rsidRPr="00BD26A2" w:rsidRDefault="00451997" w:rsidP="00BD26A2">
            <w:pPr>
              <w:jc w:val="both"/>
              <w:rPr>
                <w:rFonts w:ascii="Times New Roman" w:hAnsi="Times New Roman" w:cs="Times New Roman"/>
                <w:sz w:val="24"/>
                <w:szCs w:val="24"/>
              </w:rPr>
            </w:pPr>
          </w:p>
          <w:p w:rsidR="00451997" w:rsidRPr="00BD26A2" w:rsidRDefault="00451997" w:rsidP="00BD26A2">
            <w:pPr>
              <w:jc w:val="both"/>
              <w:rPr>
                <w:rFonts w:ascii="Times New Roman" w:hAnsi="Times New Roman" w:cs="Times New Roman"/>
                <w:sz w:val="24"/>
                <w:szCs w:val="24"/>
              </w:rPr>
            </w:pPr>
          </w:p>
          <w:p w:rsidR="00451997" w:rsidRPr="00BD26A2" w:rsidRDefault="00451997" w:rsidP="00BD26A2">
            <w:pPr>
              <w:jc w:val="both"/>
              <w:rPr>
                <w:rFonts w:ascii="Times New Roman" w:hAnsi="Times New Roman" w:cs="Times New Roman"/>
                <w:sz w:val="24"/>
                <w:szCs w:val="24"/>
              </w:rPr>
            </w:pPr>
          </w:p>
          <w:p w:rsidR="00451997" w:rsidRPr="00BD26A2" w:rsidRDefault="00451997" w:rsidP="00BD26A2">
            <w:pPr>
              <w:jc w:val="both"/>
              <w:rPr>
                <w:rFonts w:ascii="Times New Roman" w:hAnsi="Times New Roman" w:cs="Times New Roman"/>
                <w:sz w:val="24"/>
                <w:szCs w:val="24"/>
              </w:rPr>
            </w:pPr>
          </w:p>
        </w:tc>
      </w:tr>
      <w:tr w:rsidR="007F44AF" w:rsidRPr="00BD26A2" w:rsidTr="009A1C0F">
        <w:tc>
          <w:tcPr>
            <w:tcW w:w="1129"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lastRenderedPageBreak/>
              <w:t xml:space="preserve">Дата </w:t>
            </w:r>
          </w:p>
        </w:tc>
        <w:tc>
          <w:tcPr>
            <w:tcW w:w="1560"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Вид операции</w:t>
            </w:r>
          </w:p>
        </w:tc>
        <w:tc>
          <w:tcPr>
            <w:tcW w:w="269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Проводка</w:t>
            </w:r>
          </w:p>
        </w:tc>
        <w:tc>
          <w:tcPr>
            <w:tcW w:w="396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Расшифровка</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30.04.</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Начисление процентов</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Дт 71006 (31618) Дт 48607</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348,18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Сумма к списанию рассчитана по формуле:</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Сумма корректировки = </w:t>
            </w:r>
            <w:r w:rsidRPr="00BD26A2">
              <w:rPr>
                <w:rFonts w:ascii="Times New Roman" w:hAnsi="Times New Roman" w:cs="Times New Roman"/>
                <w:b/>
                <w:sz w:val="24"/>
                <w:szCs w:val="24"/>
              </w:rPr>
              <w:t>Сумма % к начислению по ставке договора</w:t>
            </w:r>
            <w:r w:rsidRPr="00BD26A2">
              <w:rPr>
                <w:rFonts w:ascii="Times New Roman" w:hAnsi="Times New Roman" w:cs="Times New Roman"/>
                <w:sz w:val="24"/>
                <w:szCs w:val="24"/>
              </w:rPr>
              <w:t xml:space="preserve"> (45 руб.(0,9%/день) * 11 дней = 495 руб.) – </w:t>
            </w:r>
            <w:r w:rsidRPr="00BD26A2">
              <w:rPr>
                <w:rFonts w:ascii="Times New Roman" w:hAnsi="Times New Roman" w:cs="Times New Roman"/>
                <w:b/>
                <w:sz w:val="24"/>
                <w:szCs w:val="24"/>
              </w:rPr>
              <w:t>Сумма % по рыночной ставке</w:t>
            </w:r>
            <w:r w:rsidRPr="00BD26A2">
              <w:rPr>
                <w:rFonts w:ascii="Times New Roman" w:hAnsi="Times New Roman" w:cs="Times New Roman"/>
                <w:sz w:val="24"/>
                <w:szCs w:val="24"/>
              </w:rPr>
              <w:t xml:space="preserve"> (13,34755 руб. (97,437 / 365 %/день) * 11 дней = 146,82 руб.) = 348,18 руб.</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10.05.</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Оплата процентов</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Дт 71006 (31618) Кт 48607</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51, 82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Сумма к списанию рассчитывается по выше указанной формуле, но остаток меньше этой суммы, происходит его закрытие</w:t>
            </w:r>
          </w:p>
        </w:tc>
      </w:tr>
    </w:tbl>
    <w:p w:rsidR="00451997" w:rsidRPr="00BD26A2" w:rsidRDefault="00451997" w:rsidP="00BD26A2">
      <w:pPr>
        <w:pStyle w:val="a4"/>
        <w:keepNext/>
        <w:spacing w:before="240"/>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Таблица</w:t>
      </w:r>
      <w:r w:rsidR="00B26037" w:rsidRPr="00BD26A2">
        <w:rPr>
          <w:rFonts w:ascii="Times New Roman" w:hAnsi="Times New Roman" w:cs="Times New Roman"/>
          <w:i w:val="0"/>
          <w:color w:val="auto"/>
          <w:sz w:val="24"/>
          <w:szCs w:val="24"/>
        </w:rPr>
        <w:t xml:space="preserve"> 3</w:t>
      </w:r>
      <w:r w:rsidRPr="00BD26A2">
        <w:rPr>
          <w:rFonts w:ascii="Times New Roman" w:hAnsi="Times New Roman" w:cs="Times New Roman"/>
          <w:i w:val="0"/>
          <w:color w:val="auto"/>
          <w:sz w:val="24"/>
          <w:szCs w:val="24"/>
        </w:rPr>
        <w:t>. Залоговый билет КЗ00000015</w:t>
      </w:r>
    </w:p>
    <w:tbl>
      <w:tblPr>
        <w:tblStyle w:val="a3"/>
        <w:tblW w:w="0" w:type="auto"/>
        <w:tblLook w:val="04A0" w:firstRow="1" w:lastRow="0" w:firstColumn="1" w:lastColumn="0" w:noHBand="0" w:noVBand="1"/>
      </w:tblPr>
      <w:tblGrid>
        <w:gridCol w:w="1297"/>
        <w:gridCol w:w="1555"/>
        <w:gridCol w:w="2622"/>
        <w:gridCol w:w="3871"/>
      </w:tblGrid>
      <w:tr w:rsidR="007F44AF" w:rsidRPr="00BD26A2" w:rsidTr="009A1C0F">
        <w:tc>
          <w:tcPr>
            <w:tcW w:w="1129"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 xml:space="preserve">Дата </w:t>
            </w:r>
          </w:p>
        </w:tc>
        <w:tc>
          <w:tcPr>
            <w:tcW w:w="1560"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Вид операции</w:t>
            </w:r>
          </w:p>
        </w:tc>
        <w:tc>
          <w:tcPr>
            <w:tcW w:w="269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Проводка</w:t>
            </w:r>
          </w:p>
        </w:tc>
        <w:tc>
          <w:tcPr>
            <w:tcW w:w="396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Расшифровка</w:t>
            </w:r>
          </w:p>
          <w:p w:rsidR="00B26037" w:rsidRPr="00BD26A2" w:rsidRDefault="00B26037" w:rsidP="00BD26A2">
            <w:pPr>
              <w:jc w:val="both"/>
              <w:rPr>
                <w:rFonts w:ascii="Times New Roman" w:hAnsi="Times New Roman" w:cs="Times New Roman"/>
                <w:b/>
                <w:sz w:val="24"/>
                <w:szCs w:val="24"/>
              </w:rPr>
            </w:pP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20.05.</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Залог</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Дт 48607 Кт 71501 (32605) </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3203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31.05.</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Начисление процентов</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Дт 71006 (31618) Дт 48607</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3038,64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Сумма к списанию рассчитана по формуле:</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Сумма корректировки = </w:t>
            </w:r>
            <w:r w:rsidRPr="00BD26A2">
              <w:rPr>
                <w:rFonts w:ascii="Times New Roman" w:hAnsi="Times New Roman" w:cs="Times New Roman"/>
                <w:b/>
                <w:sz w:val="24"/>
                <w:szCs w:val="24"/>
              </w:rPr>
              <w:t>Сумма % к начислению по ставке договора</w:t>
            </w:r>
            <w:r w:rsidRPr="00BD26A2">
              <w:rPr>
                <w:rFonts w:ascii="Times New Roman" w:hAnsi="Times New Roman" w:cs="Times New Roman"/>
                <w:sz w:val="24"/>
                <w:szCs w:val="24"/>
              </w:rPr>
              <w:t xml:space="preserve"> (360 руб.(0,9%/день) * 12 дней = 4320 руб.) – </w:t>
            </w:r>
            <w:r w:rsidRPr="00BD26A2">
              <w:rPr>
                <w:rFonts w:ascii="Times New Roman" w:hAnsi="Times New Roman" w:cs="Times New Roman"/>
                <w:b/>
                <w:sz w:val="24"/>
                <w:szCs w:val="24"/>
              </w:rPr>
              <w:t>Сумма % по рыночной ставке</w:t>
            </w:r>
            <w:r w:rsidRPr="00BD26A2">
              <w:rPr>
                <w:rFonts w:ascii="Times New Roman" w:hAnsi="Times New Roman" w:cs="Times New Roman"/>
                <w:sz w:val="24"/>
                <w:szCs w:val="24"/>
              </w:rPr>
              <w:t xml:space="preserve"> (106,7804 руб. (97,437 / 365 %/день) * 12 дней = 1281,36 руб.) = 3038,64 руб.</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30.06.</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Начисление процентов</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Дт 71006 (31618) Дт 48607</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164,36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НАМЕРЕННО ПРОПУСТИЛИ, Т.К. ВЕСЬ ОСТАТОК БЫ ЗАКРЫЛСЯ</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20.07.</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Реализация заложенных вещей</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 Дт 61215 Кт 48607</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164,36 руб.</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 Дт 71502 (41401) Кт 61215</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164,36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При выбытии займа все суммы отражаются через счет 61215. Поэтому первая проводка отражает отнесение суммы на счет выбытия займов, а вторая списание этой суммы на расходы</w:t>
            </w:r>
          </w:p>
        </w:tc>
      </w:tr>
    </w:tbl>
    <w:p w:rsidR="00451997" w:rsidRPr="00BD26A2" w:rsidRDefault="00451997" w:rsidP="00BD26A2">
      <w:pPr>
        <w:spacing w:before="240"/>
        <w:jc w:val="both"/>
        <w:rPr>
          <w:rFonts w:ascii="Times New Roman" w:hAnsi="Times New Roman" w:cs="Times New Roman"/>
          <w:sz w:val="24"/>
          <w:szCs w:val="24"/>
        </w:rPr>
      </w:pPr>
      <w:r w:rsidRPr="00BD26A2">
        <w:rPr>
          <w:rFonts w:ascii="Times New Roman" w:hAnsi="Times New Roman" w:cs="Times New Roman"/>
          <w:sz w:val="24"/>
          <w:szCs w:val="24"/>
        </w:rPr>
        <w:tab/>
        <w:t>Пример карточки счета 48607 по билету КЗ00000012, как пример, можно</w:t>
      </w:r>
      <w:r w:rsidR="00B26037" w:rsidRPr="00BD26A2">
        <w:rPr>
          <w:rFonts w:ascii="Times New Roman" w:hAnsi="Times New Roman" w:cs="Times New Roman"/>
          <w:sz w:val="24"/>
          <w:szCs w:val="24"/>
        </w:rPr>
        <w:t xml:space="preserve"> увидеть на рисунке 3</w:t>
      </w:r>
    </w:p>
    <w:p w:rsidR="00451997" w:rsidRPr="00BD26A2" w:rsidRDefault="00451997" w:rsidP="00BD26A2">
      <w:pPr>
        <w:keepNext/>
        <w:jc w:val="both"/>
        <w:rPr>
          <w:rFonts w:ascii="Times New Roman" w:hAnsi="Times New Roman" w:cs="Times New Roman"/>
          <w:sz w:val="24"/>
          <w:szCs w:val="24"/>
        </w:rPr>
      </w:pPr>
      <w:r w:rsidRPr="00BD26A2">
        <w:rPr>
          <w:rFonts w:ascii="Times New Roman" w:hAnsi="Times New Roman" w:cs="Times New Roman"/>
          <w:noProof/>
          <w:sz w:val="24"/>
          <w:szCs w:val="24"/>
          <w:lang w:eastAsia="ru-RU"/>
        </w:rPr>
        <w:lastRenderedPageBreak/>
        <w:drawing>
          <wp:inline distT="0" distB="0" distL="0" distR="0" wp14:anchorId="0941C3F6" wp14:editId="3B076080">
            <wp:extent cx="4981651" cy="3732378"/>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000998" cy="3746873"/>
                    </a:xfrm>
                    <a:prstGeom prst="rect">
                      <a:avLst/>
                    </a:prstGeom>
                  </pic:spPr>
                </pic:pic>
              </a:graphicData>
            </a:graphic>
          </wp:inline>
        </w:drawing>
      </w:r>
    </w:p>
    <w:p w:rsidR="00451997" w:rsidRPr="00BD26A2" w:rsidRDefault="00451997" w:rsidP="00BD26A2">
      <w:pPr>
        <w:pStyle w:val="a4"/>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 xml:space="preserve">Рисунок </w:t>
      </w:r>
      <w:r w:rsidR="00B26037" w:rsidRPr="00BD26A2">
        <w:rPr>
          <w:rFonts w:ascii="Times New Roman" w:hAnsi="Times New Roman" w:cs="Times New Roman"/>
          <w:i w:val="0"/>
          <w:color w:val="auto"/>
          <w:sz w:val="24"/>
          <w:szCs w:val="24"/>
        </w:rPr>
        <w:t>3</w:t>
      </w:r>
      <w:r w:rsidRPr="00BD26A2">
        <w:rPr>
          <w:rFonts w:ascii="Times New Roman" w:hAnsi="Times New Roman" w:cs="Times New Roman"/>
          <w:i w:val="0"/>
          <w:color w:val="auto"/>
          <w:sz w:val="24"/>
          <w:szCs w:val="24"/>
        </w:rPr>
        <w:t>. Карточка счета 48607, КЗ00000012</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ab/>
      </w:r>
      <w:r w:rsidR="00B26037" w:rsidRPr="00BD26A2">
        <w:rPr>
          <w:rFonts w:ascii="Times New Roman" w:hAnsi="Times New Roman" w:cs="Times New Roman"/>
          <w:sz w:val="24"/>
          <w:szCs w:val="24"/>
        </w:rPr>
        <w:t>Пример отражения в бухгалтерском учете</w:t>
      </w:r>
      <w:r w:rsidRPr="00BD26A2">
        <w:rPr>
          <w:rFonts w:ascii="Times New Roman" w:hAnsi="Times New Roman" w:cs="Times New Roman"/>
          <w:sz w:val="24"/>
          <w:szCs w:val="24"/>
        </w:rPr>
        <w:t xml:space="preserve"> той группы билетов</w:t>
      </w:r>
      <w:r w:rsidR="00B26037" w:rsidRPr="00BD26A2">
        <w:rPr>
          <w:rFonts w:ascii="Times New Roman" w:hAnsi="Times New Roman" w:cs="Times New Roman"/>
          <w:sz w:val="24"/>
          <w:szCs w:val="24"/>
        </w:rPr>
        <w:t xml:space="preserve"> (займов)</w:t>
      </w:r>
      <w:r w:rsidRPr="00BD26A2">
        <w:rPr>
          <w:rFonts w:ascii="Times New Roman" w:hAnsi="Times New Roman" w:cs="Times New Roman"/>
          <w:sz w:val="24"/>
          <w:szCs w:val="24"/>
        </w:rPr>
        <w:t xml:space="preserve">, где ставка оказалась значительно ниже рыночной (таблицы </w:t>
      </w:r>
      <w:r w:rsidR="00B26037" w:rsidRPr="00BD26A2">
        <w:rPr>
          <w:rFonts w:ascii="Times New Roman" w:hAnsi="Times New Roman" w:cs="Times New Roman"/>
          <w:sz w:val="24"/>
          <w:szCs w:val="24"/>
        </w:rPr>
        <w:t>4-6</w:t>
      </w:r>
      <w:r w:rsidRPr="00BD26A2">
        <w:rPr>
          <w:rFonts w:ascii="Times New Roman" w:hAnsi="Times New Roman" w:cs="Times New Roman"/>
          <w:sz w:val="24"/>
          <w:szCs w:val="24"/>
        </w:rPr>
        <w:t>)</w:t>
      </w:r>
    </w:p>
    <w:p w:rsidR="00451997" w:rsidRPr="00BD26A2" w:rsidRDefault="00451997" w:rsidP="00BD26A2">
      <w:pPr>
        <w:pStyle w:val="a4"/>
        <w:keepNext/>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 xml:space="preserve">Таблица </w:t>
      </w:r>
      <w:r w:rsidR="00B26037" w:rsidRPr="00BD26A2">
        <w:rPr>
          <w:rFonts w:ascii="Times New Roman" w:hAnsi="Times New Roman" w:cs="Times New Roman"/>
          <w:i w:val="0"/>
          <w:color w:val="auto"/>
          <w:sz w:val="24"/>
          <w:szCs w:val="24"/>
        </w:rPr>
        <w:t>4</w:t>
      </w:r>
      <w:r w:rsidRPr="00BD26A2">
        <w:rPr>
          <w:rFonts w:ascii="Times New Roman" w:hAnsi="Times New Roman" w:cs="Times New Roman"/>
          <w:i w:val="0"/>
          <w:color w:val="auto"/>
          <w:sz w:val="24"/>
          <w:szCs w:val="24"/>
        </w:rPr>
        <w:t>. Залоговый билет КЗ00000013</w:t>
      </w:r>
    </w:p>
    <w:tbl>
      <w:tblPr>
        <w:tblStyle w:val="a3"/>
        <w:tblW w:w="0" w:type="auto"/>
        <w:tblLook w:val="04A0" w:firstRow="1" w:lastRow="0" w:firstColumn="1" w:lastColumn="0" w:noHBand="0" w:noVBand="1"/>
      </w:tblPr>
      <w:tblGrid>
        <w:gridCol w:w="1297"/>
        <w:gridCol w:w="1551"/>
        <w:gridCol w:w="2624"/>
        <w:gridCol w:w="3873"/>
      </w:tblGrid>
      <w:tr w:rsidR="007F44AF" w:rsidRPr="00BD26A2" w:rsidTr="009A1C0F">
        <w:tc>
          <w:tcPr>
            <w:tcW w:w="1129"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 xml:space="preserve">Дата </w:t>
            </w:r>
          </w:p>
        </w:tc>
        <w:tc>
          <w:tcPr>
            <w:tcW w:w="1560"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Вид операции</w:t>
            </w:r>
          </w:p>
        </w:tc>
        <w:tc>
          <w:tcPr>
            <w:tcW w:w="269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Проводка</w:t>
            </w:r>
          </w:p>
        </w:tc>
        <w:tc>
          <w:tcPr>
            <w:tcW w:w="396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Расшифровка</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20.04.</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Залог</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Дт 71502 (41605) Кт 48608 </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1602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25.04.</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Досрочный выкуп</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 Дт 48608 Кт 61217</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1602 руб.</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 Дт 61217 Кт 71501 (32605)</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1602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При досрочном выкупе все суммы отражаются через счет 61217, чтобы подвести финансовый результат. Вторая проводка отражает расход по итогу подведения фин. результата</w:t>
            </w:r>
          </w:p>
        </w:tc>
      </w:tr>
    </w:tbl>
    <w:p w:rsidR="00451997" w:rsidRPr="00BD26A2" w:rsidRDefault="00451997" w:rsidP="00BD26A2">
      <w:pPr>
        <w:pStyle w:val="a4"/>
        <w:keepNext/>
        <w:spacing w:before="240"/>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 xml:space="preserve">Таблица </w:t>
      </w:r>
      <w:r w:rsidR="00B26037" w:rsidRPr="00BD26A2">
        <w:rPr>
          <w:rFonts w:ascii="Times New Roman" w:hAnsi="Times New Roman" w:cs="Times New Roman"/>
          <w:i w:val="0"/>
          <w:color w:val="auto"/>
          <w:sz w:val="24"/>
          <w:szCs w:val="24"/>
        </w:rPr>
        <w:t>5</w:t>
      </w:r>
      <w:r w:rsidRPr="00BD26A2">
        <w:rPr>
          <w:rFonts w:ascii="Times New Roman" w:hAnsi="Times New Roman" w:cs="Times New Roman"/>
          <w:i w:val="0"/>
          <w:color w:val="auto"/>
          <w:sz w:val="24"/>
          <w:szCs w:val="24"/>
        </w:rPr>
        <w:t>. Залоговый билет КЗ00000014</w:t>
      </w:r>
    </w:p>
    <w:tbl>
      <w:tblPr>
        <w:tblStyle w:val="a3"/>
        <w:tblW w:w="0" w:type="auto"/>
        <w:tblLook w:val="04A0" w:firstRow="1" w:lastRow="0" w:firstColumn="1" w:lastColumn="0" w:noHBand="0" w:noVBand="1"/>
      </w:tblPr>
      <w:tblGrid>
        <w:gridCol w:w="1296"/>
        <w:gridCol w:w="1554"/>
        <w:gridCol w:w="2623"/>
        <w:gridCol w:w="3872"/>
      </w:tblGrid>
      <w:tr w:rsidR="007F44AF" w:rsidRPr="00BD26A2" w:rsidTr="009A1C0F">
        <w:tc>
          <w:tcPr>
            <w:tcW w:w="1129"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 xml:space="preserve">Дата </w:t>
            </w:r>
          </w:p>
        </w:tc>
        <w:tc>
          <w:tcPr>
            <w:tcW w:w="1560"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Вид операции</w:t>
            </w:r>
          </w:p>
        </w:tc>
        <w:tc>
          <w:tcPr>
            <w:tcW w:w="269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Проводка</w:t>
            </w:r>
          </w:p>
        </w:tc>
        <w:tc>
          <w:tcPr>
            <w:tcW w:w="396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Расшифровка</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20.04.</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Залог</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Дт 71502 (41605) Кт 48608 </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2403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lastRenderedPageBreak/>
              <w:t>30.04.</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Начисление процентов</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Дт 48608 Кт 71005 (31518)</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715,94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Сумма к списанию рассчитана по формуле:</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Сумма корректировки = </w:t>
            </w:r>
            <w:r w:rsidRPr="00BD26A2">
              <w:rPr>
                <w:rFonts w:ascii="Times New Roman" w:hAnsi="Times New Roman" w:cs="Times New Roman"/>
                <w:b/>
                <w:sz w:val="24"/>
                <w:szCs w:val="24"/>
              </w:rPr>
              <w:t>Сумма % к начислению по ставке договора</w:t>
            </w:r>
            <w:r w:rsidRPr="00BD26A2">
              <w:rPr>
                <w:rFonts w:ascii="Times New Roman" w:hAnsi="Times New Roman" w:cs="Times New Roman"/>
                <w:sz w:val="24"/>
                <w:szCs w:val="24"/>
              </w:rPr>
              <w:t xml:space="preserve"> (15 руб. (0,05 %/день) * 11 дней = 165 руб.) – </w:t>
            </w:r>
            <w:r w:rsidRPr="00BD26A2">
              <w:rPr>
                <w:rFonts w:ascii="Times New Roman" w:hAnsi="Times New Roman" w:cs="Times New Roman"/>
                <w:b/>
                <w:sz w:val="24"/>
                <w:szCs w:val="24"/>
              </w:rPr>
              <w:t>Сумма % по рыночной ставке</w:t>
            </w:r>
            <w:r w:rsidRPr="00BD26A2">
              <w:rPr>
                <w:rFonts w:ascii="Times New Roman" w:hAnsi="Times New Roman" w:cs="Times New Roman"/>
                <w:sz w:val="24"/>
                <w:szCs w:val="24"/>
              </w:rPr>
              <w:t xml:space="preserve"> (80,0853 руб. (97,437 / 365 %/день) * 11 дней = 880,94 руб.) = - 715,94 руб.</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20.05.</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Выкуп</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Дт 48608 Кт 71501 (32605)</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1687,06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Происходит закрытие суммы корректировки по АС</w:t>
            </w:r>
          </w:p>
        </w:tc>
      </w:tr>
    </w:tbl>
    <w:p w:rsidR="00451997" w:rsidRPr="00BD26A2" w:rsidRDefault="00451997" w:rsidP="00BD26A2">
      <w:pPr>
        <w:pStyle w:val="a4"/>
        <w:keepNext/>
        <w:spacing w:before="240"/>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 xml:space="preserve">Таблица </w:t>
      </w:r>
      <w:r w:rsidR="00B26037" w:rsidRPr="00BD26A2">
        <w:rPr>
          <w:rFonts w:ascii="Times New Roman" w:hAnsi="Times New Roman" w:cs="Times New Roman"/>
          <w:i w:val="0"/>
          <w:color w:val="auto"/>
          <w:sz w:val="24"/>
          <w:szCs w:val="24"/>
        </w:rPr>
        <w:t>6</w:t>
      </w:r>
      <w:r w:rsidRPr="00BD26A2">
        <w:rPr>
          <w:rFonts w:ascii="Times New Roman" w:hAnsi="Times New Roman" w:cs="Times New Roman"/>
          <w:i w:val="0"/>
          <w:color w:val="auto"/>
          <w:sz w:val="24"/>
          <w:szCs w:val="24"/>
        </w:rPr>
        <w:t>. Залоговый билет КЗ00000016</w:t>
      </w:r>
    </w:p>
    <w:tbl>
      <w:tblPr>
        <w:tblStyle w:val="a3"/>
        <w:tblW w:w="0" w:type="auto"/>
        <w:tblLook w:val="04A0" w:firstRow="1" w:lastRow="0" w:firstColumn="1" w:lastColumn="0" w:noHBand="0" w:noVBand="1"/>
      </w:tblPr>
      <w:tblGrid>
        <w:gridCol w:w="1296"/>
        <w:gridCol w:w="1554"/>
        <w:gridCol w:w="2623"/>
        <w:gridCol w:w="3872"/>
      </w:tblGrid>
      <w:tr w:rsidR="007F44AF" w:rsidRPr="00BD26A2" w:rsidTr="009A1C0F">
        <w:tc>
          <w:tcPr>
            <w:tcW w:w="1129"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 xml:space="preserve">Дата </w:t>
            </w:r>
          </w:p>
        </w:tc>
        <w:tc>
          <w:tcPr>
            <w:tcW w:w="1560"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Вид операции</w:t>
            </w:r>
          </w:p>
        </w:tc>
        <w:tc>
          <w:tcPr>
            <w:tcW w:w="269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Проводка</w:t>
            </w:r>
          </w:p>
        </w:tc>
        <w:tc>
          <w:tcPr>
            <w:tcW w:w="3963" w:type="dxa"/>
          </w:tcPr>
          <w:p w:rsidR="00451997" w:rsidRPr="00BD26A2" w:rsidRDefault="00451997" w:rsidP="00BD26A2">
            <w:pPr>
              <w:jc w:val="both"/>
              <w:rPr>
                <w:rFonts w:ascii="Times New Roman" w:hAnsi="Times New Roman" w:cs="Times New Roman"/>
                <w:b/>
                <w:sz w:val="24"/>
                <w:szCs w:val="24"/>
              </w:rPr>
            </w:pPr>
            <w:r w:rsidRPr="00BD26A2">
              <w:rPr>
                <w:rFonts w:ascii="Times New Roman" w:hAnsi="Times New Roman" w:cs="Times New Roman"/>
                <w:b/>
                <w:sz w:val="24"/>
                <w:szCs w:val="24"/>
              </w:rPr>
              <w:t>Расшифровка</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20.05.</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Залог</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Дт 71502 (41605) Кт 48608 </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4805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31.05.</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Начисление процентов</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Дт 48608 Кт 71005 (31518)</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1562,05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Сумма к списанию рассчитана по формуле:</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 xml:space="preserve">Сумма корректировки = </w:t>
            </w:r>
            <w:r w:rsidRPr="00BD26A2">
              <w:rPr>
                <w:rFonts w:ascii="Times New Roman" w:hAnsi="Times New Roman" w:cs="Times New Roman"/>
                <w:b/>
                <w:sz w:val="24"/>
                <w:szCs w:val="24"/>
              </w:rPr>
              <w:t>Сумма % к начислению по ставке договора</w:t>
            </w:r>
            <w:r w:rsidRPr="00BD26A2">
              <w:rPr>
                <w:rFonts w:ascii="Times New Roman" w:hAnsi="Times New Roman" w:cs="Times New Roman"/>
                <w:sz w:val="24"/>
                <w:szCs w:val="24"/>
              </w:rPr>
              <w:t xml:space="preserve"> (30 руб. (0,05 %/день) * 12 дней = 360 руб.) – </w:t>
            </w:r>
            <w:r w:rsidRPr="00BD26A2">
              <w:rPr>
                <w:rFonts w:ascii="Times New Roman" w:hAnsi="Times New Roman" w:cs="Times New Roman"/>
                <w:b/>
                <w:sz w:val="24"/>
                <w:szCs w:val="24"/>
              </w:rPr>
              <w:t>Сумма % по рыночной ставке</w:t>
            </w:r>
            <w:r w:rsidRPr="00BD26A2">
              <w:rPr>
                <w:rFonts w:ascii="Times New Roman" w:hAnsi="Times New Roman" w:cs="Times New Roman"/>
                <w:sz w:val="24"/>
                <w:szCs w:val="24"/>
              </w:rPr>
              <w:t xml:space="preserve"> (160,1706 руб. (97,437 / 365 %/день) * 12 дней = 1922,05 руб.) = - 1562,05 руб.</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30.06.</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Начисление процентов</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Дт 48608 Кт 71005 (31518)</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3242,95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НАМЕРЕННО ПРОПУСТИЛИ, Т.К. ВЕСЬ ОСТАТОК БЫ ЗАКРЫЛСЯ</w:t>
            </w:r>
          </w:p>
        </w:tc>
      </w:tr>
      <w:tr w:rsidR="007F44AF" w:rsidRPr="00BD26A2" w:rsidTr="009A1C0F">
        <w:tc>
          <w:tcPr>
            <w:tcW w:w="1129"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20.07.</w:t>
            </w:r>
            <w:r w:rsidR="00CD43A2" w:rsidRPr="00BD26A2">
              <w:rPr>
                <w:rFonts w:ascii="Times New Roman" w:hAnsi="Times New Roman" w:cs="Times New Roman"/>
                <w:sz w:val="24"/>
                <w:szCs w:val="24"/>
              </w:rPr>
              <w:t>2022</w:t>
            </w:r>
          </w:p>
        </w:tc>
        <w:tc>
          <w:tcPr>
            <w:tcW w:w="1560"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Аукцион</w:t>
            </w:r>
          </w:p>
        </w:tc>
        <w:tc>
          <w:tcPr>
            <w:tcW w:w="269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1. Дт 48608 Кт 61215</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3242,95 руб.</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2. Дт 61215 Кт 71501 (32605)</w:t>
            </w:r>
          </w:p>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3242,95 руб.</w:t>
            </w:r>
          </w:p>
        </w:tc>
        <w:tc>
          <w:tcPr>
            <w:tcW w:w="3963" w:type="dxa"/>
          </w:tcPr>
          <w:p w:rsidR="00451997" w:rsidRPr="00BD26A2" w:rsidRDefault="00451997" w:rsidP="00BD26A2">
            <w:pPr>
              <w:jc w:val="both"/>
              <w:rPr>
                <w:rFonts w:ascii="Times New Roman" w:hAnsi="Times New Roman" w:cs="Times New Roman"/>
                <w:sz w:val="24"/>
                <w:szCs w:val="24"/>
              </w:rPr>
            </w:pPr>
            <w:r w:rsidRPr="00BD26A2">
              <w:rPr>
                <w:rFonts w:ascii="Times New Roman" w:hAnsi="Times New Roman" w:cs="Times New Roman"/>
                <w:sz w:val="24"/>
                <w:szCs w:val="24"/>
              </w:rPr>
              <w:t>При выбытии займа все суммы отражаются через счет 61215. Поэтому первая проводка отражает отнесение суммы на счет выбытия займов, а вторая списание этой суммы на доходы</w:t>
            </w:r>
          </w:p>
        </w:tc>
      </w:tr>
    </w:tbl>
    <w:p w:rsidR="00451997" w:rsidRPr="00BD26A2" w:rsidRDefault="00451997" w:rsidP="00BD26A2">
      <w:pPr>
        <w:spacing w:before="240"/>
        <w:ind w:firstLine="708"/>
        <w:jc w:val="both"/>
        <w:rPr>
          <w:rFonts w:ascii="Times New Roman" w:hAnsi="Times New Roman" w:cs="Times New Roman"/>
          <w:sz w:val="24"/>
          <w:szCs w:val="24"/>
        </w:rPr>
      </w:pPr>
      <w:r w:rsidRPr="00BD26A2">
        <w:rPr>
          <w:rFonts w:ascii="Times New Roman" w:hAnsi="Times New Roman" w:cs="Times New Roman"/>
          <w:sz w:val="24"/>
          <w:szCs w:val="24"/>
        </w:rPr>
        <w:t>Пример карточки счета 48608 по билету КЗ00000016, как пр</w:t>
      </w:r>
      <w:r w:rsidR="00B26037" w:rsidRPr="00BD26A2">
        <w:rPr>
          <w:rFonts w:ascii="Times New Roman" w:hAnsi="Times New Roman" w:cs="Times New Roman"/>
          <w:sz w:val="24"/>
          <w:szCs w:val="24"/>
        </w:rPr>
        <w:t>имер, можно увидеть на рисунке 4</w:t>
      </w:r>
    </w:p>
    <w:p w:rsidR="00451997" w:rsidRPr="00BD26A2" w:rsidRDefault="00451997" w:rsidP="00BD26A2">
      <w:pPr>
        <w:keepNext/>
        <w:jc w:val="both"/>
        <w:rPr>
          <w:rFonts w:ascii="Times New Roman" w:hAnsi="Times New Roman" w:cs="Times New Roman"/>
          <w:sz w:val="24"/>
          <w:szCs w:val="24"/>
          <w:lang w:val="en-US"/>
        </w:rPr>
      </w:pPr>
      <w:r w:rsidRPr="00BD26A2">
        <w:rPr>
          <w:rFonts w:ascii="Times New Roman" w:hAnsi="Times New Roman" w:cs="Times New Roman"/>
          <w:noProof/>
          <w:sz w:val="24"/>
          <w:szCs w:val="24"/>
          <w:lang w:eastAsia="ru-RU"/>
        </w:rPr>
        <w:lastRenderedPageBreak/>
        <mc:AlternateContent>
          <mc:Choice Requires="wpg">
            <w:drawing>
              <wp:anchor distT="0" distB="0" distL="114300" distR="114300" simplePos="0" relativeHeight="251659264" behindDoc="0" locked="0" layoutInCell="1" allowOverlap="1" wp14:anchorId="250DE7D1" wp14:editId="2183042F">
                <wp:simplePos x="0" y="0"/>
                <wp:positionH relativeFrom="column">
                  <wp:posOffset>-13174</wp:posOffset>
                </wp:positionH>
                <wp:positionV relativeFrom="paragraph">
                  <wp:posOffset>3398520</wp:posOffset>
                </wp:positionV>
                <wp:extent cx="6452559" cy="620973"/>
                <wp:effectExtent l="0" t="0" r="0" b="8255"/>
                <wp:wrapNone/>
                <wp:docPr id="24" name="Группа 24"/>
                <wp:cNvGraphicFramePr/>
                <a:graphic xmlns:a="http://schemas.openxmlformats.org/drawingml/2006/main">
                  <a:graphicData uri="http://schemas.microsoft.com/office/word/2010/wordprocessingGroup">
                    <wpg:wgp>
                      <wpg:cNvGrpSpPr/>
                      <wpg:grpSpPr>
                        <a:xfrm>
                          <a:off x="0" y="0"/>
                          <a:ext cx="6452559" cy="620973"/>
                          <a:chOff x="0" y="0"/>
                          <a:chExt cx="6452559" cy="646981"/>
                        </a:xfrm>
                      </wpg:grpSpPr>
                      <wps:wsp>
                        <wps:cNvPr id="41" name="Прямоугольник 41"/>
                        <wps:cNvSpPr/>
                        <wps:spPr>
                          <a:xfrm>
                            <a:off x="0" y="0"/>
                            <a:ext cx="5615797" cy="595223"/>
                          </a:xfrm>
                          <a:prstGeom prst="rect">
                            <a:avLst/>
                          </a:prstGeom>
                          <a:no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Надпись 58"/>
                        <wps:cNvSpPr txBox="1"/>
                        <wps:spPr>
                          <a:xfrm>
                            <a:off x="2527540" y="405442"/>
                            <a:ext cx="3925019" cy="241539"/>
                          </a:xfrm>
                          <a:prstGeom prst="rect">
                            <a:avLst/>
                          </a:prstGeom>
                          <a:noFill/>
                          <a:ln w="6350">
                            <a:noFill/>
                          </a:ln>
                          <a:effectLst/>
                        </wps:spPr>
                        <wps:txbx>
                          <w:txbxContent>
                            <w:p w:rsidR="009A1C0F" w:rsidRPr="00DC54F1" w:rsidRDefault="009A1C0F" w:rsidP="00451997">
                              <w:pPr>
                                <w:rPr>
                                  <w:rFonts w:ascii="Times New Roman" w:hAnsi="Times New Roman" w:cs="Times New Roman"/>
                                  <w:color w:val="C45911" w:themeColor="accent2" w:themeShade="BF"/>
                                  <w:sz w:val="16"/>
                                </w:rPr>
                              </w:pPr>
                              <w:r w:rsidRPr="00DC54F1">
                                <w:rPr>
                                  <w:rFonts w:ascii="Times New Roman" w:hAnsi="Times New Roman" w:cs="Times New Roman"/>
                                  <w:color w:val="C45911" w:themeColor="accent2" w:themeShade="BF"/>
                                  <w:sz w:val="16"/>
                                </w:rPr>
                                <w:t>Перенос между подр-ями «Кострома» и «Основное подразделение»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50DE7D1" id="Группа 24" o:spid="_x0000_s1026" style="position:absolute;left:0;text-align:left;margin-left:-1.05pt;margin-top:267.6pt;width:508.1pt;height:48.9pt;z-index:251659264;mso-height-relative:margin" coordsize="64525,6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">
                <v:rect id="Прямоугольник 41" o:spid="_x0000_s1027" style="position:absolute;width:56157;height:5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aaXsQA&#10;AADbAAAADwAAAGRycy9kb3ducmV2LnhtbESPT2vCQBTE74V+h+UVequbP1JC6iolktaDl6q9P7Kv&#10;SWj2bZpdY+qndwXB4zAzv2EWq8l0YqTBtZYVxLMIBHFldcu1gsO+fMlAOI+ssbNMCv7JwWr5+LDA&#10;XNsTf9G487UIEHY5Kmi873MpXdWQQTezPXHwfuxg0Ac51FIPeApw08kkil6lwZbDQoM9FQ1Vv7uj&#10;UfCdnLcfPu3Xm784oXJK2+yzLpR6fpre30B4mvw9fGtvtIJ5DNcv4Qf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mml7EAAAA2wAAAA8AAAAAAAAAAAAAAAAAmAIAAGRycy9k&#10;b3ducmV2LnhtbFBLBQYAAAAABAAEAPUAAACJAwAAAAA=&#10;" filled="f" strokecolor="#ed7d31" strokeweight="1.5pt"/>
                <v:shapetype id="_x0000_t202" coordsize="21600,21600" o:spt="202" path="m,l,21600r21600,l21600,xe">
                  <v:stroke joinstyle="miter"/>
                  <v:path gradientshapeok="t" o:connecttype="rect"/>
                </v:shapetype>
                <v:shape id="Надпись 58" o:spid="_x0000_s1028" type="#_x0000_t202" style="position:absolute;left:25275;top:4054;width:39250;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uvScIA&#10;AADbAAAADwAAAGRycy9kb3ducmV2LnhtbERPTWvCQBC9F/wPywje6saARaKrSCBYxB5ivfQ2Zsck&#10;mJ2N2a2J/fXdg+Dx8b5Xm8E04k6dqy0rmE0jEMSF1TWXCk7f2fsChPPIGhvLpOBBDjbr0dsKE217&#10;zul+9KUIIewSVFB53yZSuqIig25qW+LAXWxn0AfYlVJ32Idw08g4ij6kwZpDQ4UtpRUV1+OvUbBP&#10;sy/Mz7FZ/DXp7nDZtrfTz1ypyXjYLkF4GvxL/HR/agXzMDZ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C69JwgAAANsAAAAPAAAAAAAAAAAAAAAAAJgCAABkcnMvZG93&#10;bnJldi54bWxQSwUGAAAAAAQABAD1AAAAhwMAAAAA&#10;" filled="f" stroked="f" strokeweight=".5pt">
                  <v:textbox>
                    <w:txbxContent>
                      <w:p w:rsidR="009A1C0F" w:rsidRPr="00DC54F1" w:rsidRDefault="009A1C0F" w:rsidP="00451997">
                        <w:pPr>
                          <w:rPr>
                            <w:rFonts w:ascii="Times New Roman" w:hAnsi="Times New Roman" w:cs="Times New Roman"/>
                            <w:color w:val="C45911" w:themeColor="accent2" w:themeShade="BF"/>
                            <w:sz w:val="16"/>
                          </w:rPr>
                        </w:pPr>
                        <w:r w:rsidRPr="00DC54F1">
                          <w:rPr>
                            <w:rFonts w:ascii="Times New Roman" w:hAnsi="Times New Roman" w:cs="Times New Roman"/>
                            <w:color w:val="C45911" w:themeColor="accent2" w:themeShade="BF"/>
                            <w:sz w:val="16"/>
                          </w:rPr>
                          <w:t xml:space="preserve">Перенос между </w:t>
                        </w:r>
                        <w:proofErr w:type="spellStart"/>
                        <w:r w:rsidRPr="00DC54F1">
                          <w:rPr>
                            <w:rFonts w:ascii="Times New Roman" w:hAnsi="Times New Roman" w:cs="Times New Roman"/>
                            <w:color w:val="C45911" w:themeColor="accent2" w:themeShade="BF"/>
                            <w:sz w:val="16"/>
                          </w:rPr>
                          <w:t>подр-ями</w:t>
                        </w:r>
                        <w:proofErr w:type="spellEnd"/>
                        <w:r w:rsidRPr="00DC54F1">
                          <w:rPr>
                            <w:rFonts w:ascii="Times New Roman" w:hAnsi="Times New Roman" w:cs="Times New Roman"/>
                            <w:color w:val="C45911" w:themeColor="accent2" w:themeShade="BF"/>
                            <w:sz w:val="16"/>
                          </w:rPr>
                          <w:t xml:space="preserve"> «Кострома» и «Основное подразделение»</w:t>
                        </w:r>
                      </w:p>
                    </w:txbxContent>
                  </v:textbox>
                </v:shape>
              </v:group>
            </w:pict>
          </mc:Fallback>
        </mc:AlternateContent>
      </w:r>
      <w:r w:rsidRPr="00BD26A2">
        <w:rPr>
          <w:rFonts w:ascii="Times New Roman" w:hAnsi="Times New Roman" w:cs="Times New Roman"/>
          <w:noProof/>
          <w:sz w:val="24"/>
          <w:szCs w:val="24"/>
          <w:lang w:eastAsia="ru-RU"/>
        </w:rPr>
        <w:drawing>
          <wp:inline distT="0" distB="0" distL="0" distR="0" wp14:anchorId="3A444EF3" wp14:editId="69958BE1">
            <wp:extent cx="5759355" cy="47275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9690" cy="4736018"/>
                    </a:xfrm>
                    <a:prstGeom prst="rect">
                      <a:avLst/>
                    </a:prstGeom>
                  </pic:spPr>
                </pic:pic>
              </a:graphicData>
            </a:graphic>
          </wp:inline>
        </w:drawing>
      </w:r>
    </w:p>
    <w:p w:rsidR="00451997" w:rsidRPr="00BD26A2" w:rsidRDefault="00451997" w:rsidP="00BD26A2">
      <w:pPr>
        <w:pStyle w:val="a4"/>
        <w:jc w:val="both"/>
        <w:rPr>
          <w:rFonts w:ascii="Times New Roman" w:hAnsi="Times New Roman" w:cs="Times New Roman"/>
          <w:i w:val="0"/>
          <w:color w:val="auto"/>
          <w:sz w:val="24"/>
          <w:szCs w:val="24"/>
        </w:rPr>
      </w:pPr>
      <w:r w:rsidRPr="00BD26A2">
        <w:rPr>
          <w:rFonts w:ascii="Times New Roman" w:hAnsi="Times New Roman" w:cs="Times New Roman"/>
          <w:i w:val="0"/>
          <w:color w:val="auto"/>
          <w:sz w:val="24"/>
          <w:szCs w:val="24"/>
        </w:rPr>
        <w:t xml:space="preserve">Рисунок </w:t>
      </w:r>
      <w:r w:rsidRPr="00BD26A2">
        <w:rPr>
          <w:rFonts w:ascii="Times New Roman" w:hAnsi="Times New Roman" w:cs="Times New Roman"/>
          <w:i w:val="0"/>
          <w:color w:val="auto"/>
          <w:sz w:val="24"/>
          <w:szCs w:val="24"/>
        </w:rPr>
        <w:fldChar w:fldCharType="begin"/>
      </w:r>
      <w:r w:rsidRPr="00BD26A2">
        <w:rPr>
          <w:rFonts w:ascii="Times New Roman" w:hAnsi="Times New Roman" w:cs="Times New Roman"/>
          <w:i w:val="0"/>
          <w:color w:val="auto"/>
          <w:sz w:val="24"/>
          <w:szCs w:val="24"/>
        </w:rPr>
        <w:instrText xml:space="preserve"> SEQ Рисунок \* ARABIC </w:instrText>
      </w:r>
      <w:r w:rsidRPr="00BD26A2">
        <w:rPr>
          <w:rFonts w:ascii="Times New Roman" w:hAnsi="Times New Roman" w:cs="Times New Roman"/>
          <w:i w:val="0"/>
          <w:color w:val="auto"/>
          <w:sz w:val="24"/>
          <w:szCs w:val="24"/>
        </w:rPr>
        <w:fldChar w:fldCharType="separate"/>
      </w:r>
      <w:r w:rsidRPr="00BD26A2">
        <w:rPr>
          <w:rFonts w:ascii="Times New Roman" w:hAnsi="Times New Roman" w:cs="Times New Roman"/>
          <w:i w:val="0"/>
          <w:noProof/>
          <w:color w:val="auto"/>
          <w:sz w:val="24"/>
          <w:szCs w:val="24"/>
        </w:rPr>
        <w:t>4</w:t>
      </w:r>
      <w:r w:rsidRPr="00BD26A2">
        <w:rPr>
          <w:rFonts w:ascii="Times New Roman" w:hAnsi="Times New Roman" w:cs="Times New Roman"/>
          <w:i w:val="0"/>
          <w:color w:val="auto"/>
          <w:sz w:val="24"/>
          <w:szCs w:val="24"/>
        </w:rPr>
        <w:fldChar w:fldCharType="end"/>
      </w:r>
      <w:r w:rsidRPr="00BD26A2">
        <w:rPr>
          <w:rFonts w:ascii="Times New Roman" w:hAnsi="Times New Roman" w:cs="Times New Roman"/>
          <w:i w:val="0"/>
          <w:color w:val="auto"/>
          <w:sz w:val="24"/>
          <w:szCs w:val="24"/>
        </w:rPr>
        <w:t>. Карточка счета 48608, КЗ00000016</w:t>
      </w:r>
    </w:p>
    <w:p w:rsidR="00FF2E2B" w:rsidRPr="00BD26A2" w:rsidRDefault="00451997" w:rsidP="00BD26A2">
      <w:pPr>
        <w:shd w:val="clear" w:color="auto" w:fill="FFFFFF"/>
        <w:spacing w:after="96" w:line="240" w:lineRule="auto"/>
        <w:ind w:left="-270"/>
        <w:jc w:val="both"/>
        <w:outlineLvl w:val="0"/>
        <w:rPr>
          <w:rFonts w:ascii="Times New Roman" w:eastAsia="Times New Roman" w:hAnsi="Times New Roman" w:cs="Times New Roman"/>
          <w:b/>
          <w:bCs/>
          <w:kern w:val="36"/>
          <w:sz w:val="24"/>
          <w:szCs w:val="24"/>
          <w:lang w:eastAsia="ru-RU"/>
        </w:rPr>
      </w:pPr>
      <w:r w:rsidRPr="00BD26A2">
        <w:rPr>
          <w:rFonts w:ascii="Times New Roman" w:hAnsi="Times New Roman" w:cs="Times New Roman"/>
          <w:sz w:val="24"/>
          <w:szCs w:val="24"/>
        </w:rPr>
        <w:tab/>
      </w:r>
      <w:r w:rsidR="00FF2E2B" w:rsidRPr="00BD26A2">
        <w:rPr>
          <w:rFonts w:ascii="Times New Roman" w:eastAsia="Times New Roman" w:hAnsi="Times New Roman" w:cs="Times New Roman"/>
          <w:b/>
          <w:bCs/>
          <w:kern w:val="36"/>
          <w:sz w:val="24"/>
          <w:szCs w:val="24"/>
          <w:lang w:eastAsia="ru-RU"/>
        </w:rPr>
        <w:t> "Отчет по амортизированной стоимости, первоначальное признание"</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Отчет предназначен для отображения информации о расчета амортизированной стоимости при первоначальной признании займа (операции "Залог" и "Перезалог"). Отчет строится на основе письма</w:t>
      </w:r>
      <w:r w:rsidRPr="00BD26A2">
        <w:rPr>
          <w:rFonts w:ascii="Times New Roman" w:eastAsia="Times New Roman" w:hAnsi="Times New Roman" w:cs="Times New Roman"/>
          <w:sz w:val="24"/>
          <w:szCs w:val="24"/>
          <w:shd w:val="clear" w:color="auto" w:fill="FFFFFF"/>
          <w:lang w:eastAsia="ru-RU"/>
        </w:rPr>
        <w:t> ЦБР от 27 апреля 2010 г. № 59-Т "О Методических рекомендациях “О порядке расчета амортизированной стоимости финансовых активов и финансовых обязательств с применением метода эффективной ставки процента”</w:t>
      </w:r>
      <w:r w:rsidRPr="00BD26A2">
        <w:rPr>
          <w:rFonts w:ascii="Times New Roman" w:eastAsia="Times New Roman" w:hAnsi="Times New Roman" w:cs="Times New Roman"/>
          <w:sz w:val="24"/>
          <w:szCs w:val="24"/>
          <w:lang w:eastAsia="ru-RU"/>
        </w:rPr>
        <w:br/>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В данном отчете можно увидеть: </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1,2. Ожидаемый денежный поток, который состоит из выданной суммы займа и суммы выкупа (суммы, которую мы ожидаем получить за обозначенный в договоре основной срок)</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3. Сумма текущей оценки залога - стоимость заложенного имущества по текущим прейскурантам</w:t>
      </w:r>
      <w:r w:rsidRPr="00BD26A2">
        <w:rPr>
          <w:rFonts w:ascii="Times New Roman" w:eastAsia="Times New Roman" w:hAnsi="Times New Roman" w:cs="Times New Roman"/>
          <w:sz w:val="24"/>
          <w:szCs w:val="24"/>
          <w:lang w:eastAsia="ru-RU"/>
        </w:rPr>
        <w:br/>
        <w:t>4. Резерв под обесценение - сформированный резерв по займу, признанный на момент оформления залога</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5. Ставка по договору - ставка, по которой выдан займ в % годовых</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6. ЭСП по договору - эффективная ставка процента, рассчитанная через функцию ЧИСТВНДОХ(ОжидаемыеДенежныеПотоки;ДатыОжидаемыхДенежныхПотоков)</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7. Рыночная ставка (ПСК) - среднерыночная ставка от ЦБ (значение берется на дату оформления залога)</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8. Амортизированная стоимость, рассчитанная с помощью (7)</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9. Амортизированная стоимость, рассчитанная с помощью (6)</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10. Сумма отклонения (8-9)</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t>11. Отклонение ((10/9) *100)</w:t>
      </w:r>
    </w:p>
    <w:p w:rsidR="00FF2E2B" w:rsidRPr="00BD26A2" w:rsidRDefault="00FF2E2B" w:rsidP="00BD26A2">
      <w:pPr>
        <w:shd w:val="clear" w:color="auto" w:fill="FFFFFF"/>
        <w:spacing w:after="0" w:line="240" w:lineRule="auto"/>
        <w:jc w:val="both"/>
        <w:rPr>
          <w:rFonts w:ascii="Times New Roman" w:eastAsia="Times New Roman" w:hAnsi="Times New Roman" w:cs="Times New Roman"/>
          <w:sz w:val="24"/>
          <w:szCs w:val="24"/>
          <w:lang w:eastAsia="ru-RU"/>
        </w:rPr>
      </w:pPr>
      <w:r w:rsidRPr="00BD26A2">
        <w:rPr>
          <w:rFonts w:ascii="Times New Roman" w:eastAsia="Times New Roman" w:hAnsi="Times New Roman" w:cs="Times New Roman"/>
          <w:sz w:val="24"/>
          <w:szCs w:val="24"/>
          <w:lang w:eastAsia="ru-RU"/>
        </w:rPr>
        <w:lastRenderedPageBreak/>
        <w:t>12. Исходя из полученного отклонения и критерия существенности, который действовал на дату залога выбирается метод расчета амортизированной стоимости. Если отклонение не превышает критерий существенности, АС рассчитывается по линейному методу, если превышается - методом ЭСП. В случае линейного метода АС = 1, в случае применения метода ЭСП АС = 1 + (9-1) -4</w:t>
      </w:r>
    </w:p>
    <w:p w:rsidR="00FF2E2B" w:rsidRPr="00BD26A2" w:rsidRDefault="00FF2E2B" w:rsidP="00BD26A2">
      <w:pPr>
        <w:jc w:val="both"/>
        <w:rPr>
          <w:rFonts w:ascii="Times New Roman" w:hAnsi="Times New Roman" w:cs="Times New Roman"/>
          <w:sz w:val="24"/>
          <w:szCs w:val="24"/>
        </w:rPr>
      </w:pPr>
    </w:p>
    <w:p w:rsidR="009A1C0F" w:rsidRPr="00BD26A2" w:rsidRDefault="009A1C0F" w:rsidP="00BD26A2">
      <w:pPr>
        <w:jc w:val="both"/>
        <w:rPr>
          <w:rFonts w:ascii="Times New Roman" w:hAnsi="Times New Roman" w:cs="Times New Roman"/>
          <w:sz w:val="24"/>
          <w:szCs w:val="24"/>
        </w:rPr>
      </w:pPr>
      <w:bookmarkStart w:id="86" w:name="_GoBack"/>
      <w:bookmarkEnd w:id="86"/>
    </w:p>
    <w:sectPr w:rsidR="009A1C0F" w:rsidRPr="00BD26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0DFF"/>
    <w:multiLevelType w:val="hybridMultilevel"/>
    <w:tmpl w:val="3BDE38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EA50C3"/>
    <w:multiLevelType w:val="hybridMultilevel"/>
    <w:tmpl w:val="31445F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C9040C"/>
    <w:multiLevelType w:val="hybridMultilevel"/>
    <w:tmpl w:val="FB243F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C8562A"/>
    <w:multiLevelType w:val="hybridMultilevel"/>
    <w:tmpl w:val="A4D88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FA550B"/>
    <w:multiLevelType w:val="hybridMultilevel"/>
    <w:tmpl w:val="B50C4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875F86"/>
    <w:multiLevelType w:val="hybridMultilevel"/>
    <w:tmpl w:val="6E3462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5A079A"/>
    <w:multiLevelType w:val="hybridMultilevel"/>
    <w:tmpl w:val="B85C3DCA"/>
    <w:lvl w:ilvl="0" w:tplc="CB04D8C2">
      <w:start w:val="1"/>
      <w:numFmt w:val="bullet"/>
      <w:lvlText w:val="•"/>
      <w:lvlJc w:val="left"/>
      <w:pPr>
        <w:tabs>
          <w:tab w:val="num" w:pos="720"/>
        </w:tabs>
        <w:ind w:left="720" w:hanging="360"/>
      </w:pPr>
      <w:rPr>
        <w:rFonts w:ascii="Arial" w:hAnsi="Arial" w:hint="default"/>
      </w:rPr>
    </w:lvl>
    <w:lvl w:ilvl="1" w:tplc="308E2E28" w:tentative="1">
      <w:start w:val="1"/>
      <w:numFmt w:val="bullet"/>
      <w:lvlText w:val="•"/>
      <w:lvlJc w:val="left"/>
      <w:pPr>
        <w:tabs>
          <w:tab w:val="num" w:pos="1440"/>
        </w:tabs>
        <w:ind w:left="1440" w:hanging="360"/>
      </w:pPr>
      <w:rPr>
        <w:rFonts w:ascii="Arial" w:hAnsi="Arial" w:hint="default"/>
      </w:rPr>
    </w:lvl>
    <w:lvl w:ilvl="2" w:tplc="053C0CA6" w:tentative="1">
      <w:start w:val="1"/>
      <w:numFmt w:val="bullet"/>
      <w:lvlText w:val="•"/>
      <w:lvlJc w:val="left"/>
      <w:pPr>
        <w:tabs>
          <w:tab w:val="num" w:pos="2160"/>
        </w:tabs>
        <w:ind w:left="2160" w:hanging="360"/>
      </w:pPr>
      <w:rPr>
        <w:rFonts w:ascii="Arial" w:hAnsi="Arial" w:hint="default"/>
      </w:rPr>
    </w:lvl>
    <w:lvl w:ilvl="3" w:tplc="C2E8DD10" w:tentative="1">
      <w:start w:val="1"/>
      <w:numFmt w:val="bullet"/>
      <w:lvlText w:val="•"/>
      <w:lvlJc w:val="left"/>
      <w:pPr>
        <w:tabs>
          <w:tab w:val="num" w:pos="2880"/>
        </w:tabs>
        <w:ind w:left="2880" w:hanging="360"/>
      </w:pPr>
      <w:rPr>
        <w:rFonts w:ascii="Arial" w:hAnsi="Arial" w:hint="default"/>
      </w:rPr>
    </w:lvl>
    <w:lvl w:ilvl="4" w:tplc="36C6C70A" w:tentative="1">
      <w:start w:val="1"/>
      <w:numFmt w:val="bullet"/>
      <w:lvlText w:val="•"/>
      <w:lvlJc w:val="left"/>
      <w:pPr>
        <w:tabs>
          <w:tab w:val="num" w:pos="3600"/>
        </w:tabs>
        <w:ind w:left="3600" w:hanging="360"/>
      </w:pPr>
      <w:rPr>
        <w:rFonts w:ascii="Arial" w:hAnsi="Arial" w:hint="default"/>
      </w:rPr>
    </w:lvl>
    <w:lvl w:ilvl="5" w:tplc="3D183F70" w:tentative="1">
      <w:start w:val="1"/>
      <w:numFmt w:val="bullet"/>
      <w:lvlText w:val="•"/>
      <w:lvlJc w:val="left"/>
      <w:pPr>
        <w:tabs>
          <w:tab w:val="num" w:pos="4320"/>
        </w:tabs>
        <w:ind w:left="4320" w:hanging="360"/>
      </w:pPr>
      <w:rPr>
        <w:rFonts w:ascii="Arial" w:hAnsi="Arial" w:hint="default"/>
      </w:rPr>
    </w:lvl>
    <w:lvl w:ilvl="6" w:tplc="21FE8DBE" w:tentative="1">
      <w:start w:val="1"/>
      <w:numFmt w:val="bullet"/>
      <w:lvlText w:val="•"/>
      <w:lvlJc w:val="left"/>
      <w:pPr>
        <w:tabs>
          <w:tab w:val="num" w:pos="5040"/>
        </w:tabs>
        <w:ind w:left="5040" w:hanging="360"/>
      </w:pPr>
      <w:rPr>
        <w:rFonts w:ascii="Arial" w:hAnsi="Arial" w:hint="default"/>
      </w:rPr>
    </w:lvl>
    <w:lvl w:ilvl="7" w:tplc="4E9284D4" w:tentative="1">
      <w:start w:val="1"/>
      <w:numFmt w:val="bullet"/>
      <w:lvlText w:val="•"/>
      <w:lvlJc w:val="left"/>
      <w:pPr>
        <w:tabs>
          <w:tab w:val="num" w:pos="5760"/>
        </w:tabs>
        <w:ind w:left="5760" w:hanging="360"/>
      </w:pPr>
      <w:rPr>
        <w:rFonts w:ascii="Arial" w:hAnsi="Arial" w:hint="default"/>
      </w:rPr>
    </w:lvl>
    <w:lvl w:ilvl="8" w:tplc="608691E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37F1633"/>
    <w:multiLevelType w:val="hybridMultilevel"/>
    <w:tmpl w:val="993CF8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CC6ACA"/>
    <w:multiLevelType w:val="hybridMultilevel"/>
    <w:tmpl w:val="176872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F91977"/>
    <w:multiLevelType w:val="hybridMultilevel"/>
    <w:tmpl w:val="319CA5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011A7E"/>
    <w:multiLevelType w:val="hybridMultilevel"/>
    <w:tmpl w:val="FA483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956E0D"/>
    <w:multiLevelType w:val="hybridMultilevel"/>
    <w:tmpl w:val="71006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32797D"/>
    <w:multiLevelType w:val="hybridMultilevel"/>
    <w:tmpl w:val="F02ED2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B306D6"/>
    <w:multiLevelType w:val="hybridMultilevel"/>
    <w:tmpl w:val="00064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CE3D7C"/>
    <w:multiLevelType w:val="hybridMultilevel"/>
    <w:tmpl w:val="FFFCF5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F06BD"/>
    <w:multiLevelType w:val="hybridMultilevel"/>
    <w:tmpl w:val="79201B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CC1B3C"/>
    <w:multiLevelType w:val="hybridMultilevel"/>
    <w:tmpl w:val="0E8C5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683EE5"/>
    <w:multiLevelType w:val="hybridMultilevel"/>
    <w:tmpl w:val="2C2CFA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C538DA"/>
    <w:multiLevelType w:val="hybridMultilevel"/>
    <w:tmpl w:val="825A33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D10F1D"/>
    <w:multiLevelType w:val="hybridMultilevel"/>
    <w:tmpl w:val="FF82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F86FFB"/>
    <w:multiLevelType w:val="hybridMultilevel"/>
    <w:tmpl w:val="7E201568"/>
    <w:lvl w:ilvl="0" w:tplc="9BAA378E">
      <w:start w:val="1"/>
      <w:numFmt w:val="bullet"/>
      <w:lvlText w:val="•"/>
      <w:lvlJc w:val="left"/>
      <w:pPr>
        <w:tabs>
          <w:tab w:val="num" w:pos="720"/>
        </w:tabs>
        <w:ind w:left="720" w:hanging="360"/>
      </w:pPr>
      <w:rPr>
        <w:rFonts w:ascii="Arial" w:hAnsi="Arial" w:hint="default"/>
      </w:rPr>
    </w:lvl>
    <w:lvl w:ilvl="1" w:tplc="9B660A4C" w:tentative="1">
      <w:start w:val="1"/>
      <w:numFmt w:val="bullet"/>
      <w:lvlText w:val="•"/>
      <w:lvlJc w:val="left"/>
      <w:pPr>
        <w:tabs>
          <w:tab w:val="num" w:pos="1440"/>
        </w:tabs>
        <w:ind w:left="1440" w:hanging="360"/>
      </w:pPr>
      <w:rPr>
        <w:rFonts w:ascii="Arial" w:hAnsi="Arial" w:hint="default"/>
      </w:rPr>
    </w:lvl>
    <w:lvl w:ilvl="2" w:tplc="78246FE6" w:tentative="1">
      <w:start w:val="1"/>
      <w:numFmt w:val="bullet"/>
      <w:lvlText w:val="•"/>
      <w:lvlJc w:val="left"/>
      <w:pPr>
        <w:tabs>
          <w:tab w:val="num" w:pos="2160"/>
        </w:tabs>
        <w:ind w:left="2160" w:hanging="360"/>
      </w:pPr>
      <w:rPr>
        <w:rFonts w:ascii="Arial" w:hAnsi="Arial" w:hint="default"/>
      </w:rPr>
    </w:lvl>
    <w:lvl w:ilvl="3" w:tplc="2AB6CFF2" w:tentative="1">
      <w:start w:val="1"/>
      <w:numFmt w:val="bullet"/>
      <w:lvlText w:val="•"/>
      <w:lvlJc w:val="left"/>
      <w:pPr>
        <w:tabs>
          <w:tab w:val="num" w:pos="2880"/>
        </w:tabs>
        <w:ind w:left="2880" w:hanging="360"/>
      </w:pPr>
      <w:rPr>
        <w:rFonts w:ascii="Arial" w:hAnsi="Arial" w:hint="default"/>
      </w:rPr>
    </w:lvl>
    <w:lvl w:ilvl="4" w:tplc="3794A8B2" w:tentative="1">
      <w:start w:val="1"/>
      <w:numFmt w:val="bullet"/>
      <w:lvlText w:val="•"/>
      <w:lvlJc w:val="left"/>
      <w:pPr>
        <w:tabs>
          <w:tab w:val="num" w:pos="3600"/>
        </w:tabs>
        <w:ind w:left="3600" w:hanging="360"/>
      </w:pPr>
      <w:rPr>
        <w:rFonts w:ascii="Arial" w:hAnsi="Arial" w:hint="default"/>
      </w:rPr>
    </w:lvl>
    <w:lvl w:ilvl="5" w:tplc="3D2AD8A6" w:tentative="1">
      <w:start w:val="1"/>
      <w:numFmt w:val="bullet"/>
      <w:lvlText w:val="•"/>
      <w:lvlJc w:val="left"/>
      <w:pPr>
        <w:tabs>
          <w:tab w:val="num" w:pos="4320"/>
        </w:tabs>
        <w:ind w:left="4320" w:hanging="360"/>
      </w:pPr>
      <w:rPr>
        <w:rFonts w:ascii="Arial" w:hAnsi="Arial" w:hint="default"/>
      </w:rPr>
    </w:lvl>
    <w:lvl w:ilvl="6" w:tplc="0AFCC4EE" w:tentative="1">
      <w:start w:val="1"/>
      <w:numFmt w:val="bullet"/>
      <w:lvlText w:val="•"/>
      <w:lvlJc w:val="left"/>
      <w:pPr>
        <w:tabs>
          <w:tab w:val="num" w:pos="5040"/>
        </w:tabs>
        <w:ind w:left="5040" w:hanging="360"/>
      </w:pPr>
      <w:rPr>
        <w:rFonts w:ascii="Arial" w:hAnsi="Arial" w:hint="default"/>
      </w:rPr>
    </w:lvl>
    <w:lvl w:ilvl="7" w:tplc="54D61926" w:tentative="1">
      <w:start w:val="1"/>
      <w:numFmt w:val="bullet"/>
      <w:lvlText w:val="•"/>
      <w:lvlJc w:val="left"/>
      <w:pPr>
        <w:tabs>
          <w:tab w:val="num" w:pos="5760"/>
        </w:tabs>
        <w:ind w:left="5760" w:hanging="360"/>
      </w:pPr>
      <w:rPr>
        <w:rFonts w:ascii="Arial" w:hAnsi="Arial" w:hint="default"/>
      </w:rPr>
    </w:lvl>
    <w:lvl w:ilvl="8" w:tplc="3552DD4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3F67546"/>
    <w:multiLevelType w:val="hybridMultilevel"/>
    <w:tmpl w:val="BFEE9F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164790"/>
    <w:multiLevelType w:val="hybridMultilevel"/>
    <w:tmpl w:val="31DC16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164A2A"/>
    <w:multiLevelType w:val="hybridMultilevel"/>
    <w:tmpl w:val="08529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2D1C18"/>
    <w:multiLevelType w:val="hybridMultilevel"/>
    <w:tmpl w:val="E3C6A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A92ED8"/>
    <w:multiLevelType w:val="hybridMultilevel"/>
    <w:tmpl w:val="B95EF2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45126B"/>
    <w:multiLevelType w:val="hybridMultilevel"/>
    <w:tmpl w:val="A9722F90"/>
    <w:lvl w:ilvl="0" w:tplc="EC3EB11A">
      <w:start w:val="1"/>
      <w:numFmt w:val="bullet"/>
      <w:lvlText w:val="•"/>
      <w:lvlJc w:val="left"/>
      <w:pPr>
        <w:tabs>
          <w:tab w:val="num" w:pos="720"/>
        </w:tabs>
        <w:ind w:left="720" w:hanging="360"/>
      </w:pPr>
      <w:rPr>
        <w:rFonts w:ascii="Arial" w:hAnsi="Arial" w:hint="default"/>
      </w:rPr>
    </w:lvl>
    <w:lvl w:ilvl="1" w:tplc="DFB82780" w:tentative="1">
      <w:start w:val="1"/>
      <w:numFmt w:val="bullet"/>
      <w:lvlText w:val="•"/>
      <w:lvlJc w:val="left"/>
      <w:pPr>
        <w:tabs>
          <w:tab w:val="num" w:pos="1440"/>
        </w:tabs>
        <w:ind w:left="1440" w:hanging="360"/>
      </w:pPr>
      <w:rPr>
        <w:rFonts w:ascii="Arial" w:hAnsi="Arial" w:hint="default"/>
      </w:rPr>
    </w:lvl>
    <w:lvl w:ilvl="2" w:tplc="A088FDF6" w:tentative="1">
      <w:start w:val="1"/>
      <w:numFmt w:val="bullet"/>
      <w:lvlText w:val="•"/>
      <w:lvlJc w:val="left"/>
      <w:pPr>
        <w:tabs>
          <w:tab w:val="num" w:pos="2160"/>
        </w:tabs>
        <w:ind w:left="2160" w:hanging="360"/>
      </w:pPr>
      <w:rPr>
        <w:rFonts w:ascii="Arial" w:hAnsi="Arial" w:hint="default"/>
      </w:rPr>
    </w:lvl>
    <w:lvl w:ilvl="3" w:tplc="5FE6551E" w:tentative="1">
      <w:start w:val="1"/>
      <w:numFmt w:val="bullet"/>
      <w:lvlText w:val="•"/>
      <w:lvlJc w:val="left"/>
      <w:pPr>
        <w:tabs>
          <w:tab w:val="num" w:pos="2880"/>
        </w:tabs>
        <w:ind w:left="2880" w:hanging="360"/>
      </w:pPr>
      <w:rPr>
        <w:rFonts w:ascii="Arial" w:hAnsi="Arial" w:hint="default"/>
      </w:rPr>
    </w:lvl>
    <w:lvl w:ilvl="4" w:tplc="F9C24F3A" w:tentative="1">
      <w:start w:val="1"/>
      <w:numFmt w:val="bullet"/>
      <w:lvlText w:val="•"/>
      <w:lvlJc w:val="left"/>
      <w:pPr>
        <w:tabs>
          <w:tab w:val="num" w:pos="3600"/>
        </w:tabs>
        <w:ind w:left="3600" w:hanging="360"/>
      </w:pPr>
      <w:rPr>
        <w:rFonts w:ascii="Arial" w:hAnsi="Arial" w:hint="default"/>
      </w:rPr>
    </w:lvl>
    <w:lvl w:ilvl="5" w:tplc="BEC65FA2" w:tentative="1">
      <w:start w:val="1"/>
      <w:numFmt w:val="bullet"/>
      <w:lvlText w:val="•"/>
      <w:lvlJc w:val="left"/>
      <w:pPr>
        <w:tabs>
          <w:tab w:val="num" w:pos="4320"/>
        </w:tabs>
        <w:ind w:left="4320" w:hanging="360"/>
      </w:pPr>
      <w:rPr>
        <w:rFonts w:ascii="Arial" w:hAnsi="Arial" w:hint="default"/>
      </w:rPr>
    </w:lvl>
    <w:lvl w:ilvl="6" w:tplc="309C4A5C" w:tentative="1">
      <w:start w:val="1"/>
      <w:numFmt w:val="bullet"/>
      <w:lvlText w:val="•"/>
      <w:lvlJc w:val="left"/>
      <w:pPr>
        <w:tabs>
          <w:tab w:val="num" w:pos="5040"/>
        </w:tabs>
        <w:ind w:left="5040" w:hanging="360"/>
      </w:pPr>
      <w:rPr>
        <w:rFonts w:ascii="Arial" w:hAnsi="Arial" w:hint="default"/>
      </w:rPr>
    </w:lvl>
    <w:lvl w:ilvl="7" w:tplc="FBE0814A" w:tentative="1">
      <w:start w:val="1"/>
      <w:numFmt w:val="bullet"/>
      <w:lvlText w:val="•"/>
      <w:lvlJc w:val="left"/>
      <w:pPr>
        <w:tabs>
          <w:tab w:val="num" w:pos="5760"/>
        </w:tabs>
        <w:ind w:left="5760" w:hanging="360"/>
      </w:pPr>
      <w:rPr>
        <w:rFonts w:ascii="Arial" w:hAnsi="Arial" w:hint="default"/>
      </w:rPr>
    </w:lvl>
    <w:lvl w:ilvl="8" w:tplc="86A61E1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88E18C0"/>
    <w:multiLevelType w:val="hybridMultilevel"/>
    <w:tmpl w:val="86C851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C34747"/>
    <w:multiLevelType w:val="hybridMultilevel"/>
    <w:tmpl w:val="6B9CBE9A"/>
    <w:lvl w:ilvl="0" w:tplc="9CA00F00">
      <w:start w:val="1"/>
      <w:numFmt w:val="bullet"/>
      <w:lvlText w:val="•"/>
      <w:lvlJc w:val="left"/>
      <w:pPr>
        <w:tabs>
          <w:tab w:val="num" w:pos="720"/>
        </w:tabs>
        <w:ind w:left="720" w:hanging="360"/>
      </w:pPr>
      <w:rPr>
        <w:rFonts w:ascii="Arial" w:hAnsi="Arial" w:hint="default"/>
      </w:rPr>
    </w:lvl>
    <w:lvl w:ilvl="1" w:tplc="C6FC304C" w:tentative="1">
      <w:start w:val="1"/>
      <w:numFmt w:val="bullet"/>
      <w:lvlText w:val="•"/>
      <w:lvlJc w:val="left"/>
      <w:pPr>
        <w:tabs>
          <w:tab w:val="num" w:pos="1440"/>
        </w:tabs>
        <w:ind w:left="1440" w:hanging="360"/>
      </w:pPr>
      <w:rPr>
        <w:rFonts w:ascii="Arial" w:hAnsi="Arial" w:hint="default"/>
      </w:rPr>
    </w:lvl>
    <w:lvl w:ilvl="2" w:tplc="5066DB44" w:tentative="1">
      <w:start w:val="1"/>
      <w:numFmt w:val="bullet"/>
      <w:lvlText w:val="•"/>
      <w:lvlJc w:val="left"/>
      <w:pPr>
        <w:tabs>
          <w:tab w:val="num" w:pos="2160"/>
        </w:tabs>
        <w:ind w:left="2160" w:hanging="360"/>
      </w:pPr>
      <w:rPr>
        <w:rFonts w:ascii="Arial" w:hAnsi="Arial" w:hint="default"/>
      </w:rPr>
    </w:lvl>
    <w:lvl w:ilvl="3" w:tplc="79C276F8" w:tentative="1">
      <w:start w:val="1"/>
      <w:numFmt w:val="bullet"/>
      <w:lvlText w:val="•"/>
      <w:lvlJc w:val="left"/>
      <w:pPr>
        <w:tabs>
          <w:tab w:val="num" w:pos="2880"/>
        </w:tabs>
        <w:ind w:left="2880" w:hanging="360"/>
      </w:pPr>
      <w:rPr>
        <w:rFonts w:ascii="Arial" w:hAnsi="Arial" w:hint="default"/>
      </w:rPr>
    </w:lvl>
    <w:lvl w:ilvl="4" w:tplc="6EFAE46C" w:tentative="1">
      <w:start w:val="1"/>
      <w:numFmt w:val="bullet"/>
      <w:lvlText w:val="•"/>
      <w:lvlJc w:val="left"/>
      <w:pPr>
        <w:tabs>
          <w:tab w:val="num" w:pos="3600"/>
        </w:tabs>
        <w:ind w:left="3600" w:hanging="360"/>
      </w:pPr>
      <w:rPr>
        <w:rFonts w:ascii="Arial" w:hAnsi="Arial" w:hint="default"/>
      </w:rPr>
    </w:lvl>
    <w:lvl w:ilvl="5" w:tplc="91864ECC" w:tentative="1">
      <w:start w:val="1"/>
      <w:numFmt w:val="bullet"/>
      <w:lvlText w:val="•"/>
      <w:lvlJc w:val="left"/>
      <w:pPr>
        <w:tabs>
          <w:tab w:val="num" w:pos="4320"/>
        </w:tabs>
        <w:ind w:left="4320" w:hanging="360"/>
      </w:pPr>
      <w:rPr>
        <w:rFonts w:ascii="Arial" w:hAnsi="Arial" w:hint="default"/>
      </w:rPr>
    </w:lvl>
    <w:lvl w:ilvl="6" w:tplc="4434E4BA" w:tentative="1">
      <w:start w:val="1"/>
      <w:numFmt w:val="bullet"/>
      <w:lvlText w:val="•"/>
      <w:lvlJc w:val="left"/>
      <w:pPr>
        <w:tabs>
          <w:tab w:val="num" w:pos="5040"/>
        </w:tabs>
        <w:ind w:left="5040" w:hanging="360"/>
      </w:pPr>
      <w:rPr>
        <w:rFonts w:ascii="Arial" w:hAnsi="Arial" w:hint="default"/>
      </w:rPr>
    </w:lvl>
    <w:lvl w:ilvl="7" w:tplc="68283144" w:tentative="1">
      <w:start w:val="1"/>
      <w:numFmt w:val="bullet"/>
      <w:lvlText w:val="•"/>
      <w:lvlJc w:val="left"/>
      <w:pPr>
        <w:tabs>
          <w:tab w:val="num" w:pos="5760"/>
        </w:tabs>
        <w:ind w:left="5760" w:hanging="360"/>
      </w:pPr>
      <w:rPr>
        <w:rFonts w:ascii="Arial" w:hAnsi="Arial" w:hint="default"/>
      </w:rPr>
    </w:lvl>
    <w:lvl w:ilvl="8" w:tplc="7BE2334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EAD691A"/>
    <w:multiLevelType w:val="hybridMultilevel"/>
    <w:tmpl w:val="933A82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2C140DB"/>
    <w:multiLevelType w:val="hybridMultilevel"/>
    <w:tmpl w:val="0D3A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1E315F"/>
    <w:multiLevelType w:val="hybridMultilevel"/>
    <w:tmpl w:val="A9FCB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E56F3C"/>
    <w:multiLevelType w:val="hybridMultilevel"/>
    <w:tmpl w:val="6212E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1A22B3E"/>
    <w:multiLevelType w:val="hybridMultilevel"/>
    <w:tmpl w:val="3108540C"/>
    <w:lvl w:ilvl="0" w:tplc="BE881276">
      <w:start w:val="1"/>
      <w:numFmt w:val="bullet"/>
      <w:lvlText w:val="•"/>
      <w:lvlJc w:val="left"/>
      <w:pPr>
        <w:tabs>
          <w:tab w:val="num" w:pos="720"/>
        </w:tabs>
        <w:ind w:left="720" w:hanging="360"/>
      </w:pPr>
      <w:rPr>
        <w:rFonts w:ascii="Arial" w:hAnsi="Arial" w:hint="default"/>
      </w:rPr>
    </w:lvl>
    <w:lvl w:ilvl="1" w:tplc="832E1BEE" w:tentative="1">
      <w:start w:val="1"/>
      <w:numFmt w:val="bullet"/>
      <w:lvlText w:val="•"/>
      <w:lvlJc w:val="left"/>
      <w:pPr>
        <w:tabs>
          <w:tab w:val="num" w:pos="1440"/>
        </w:tabs>
        <w:ind w:left="1440" w:hanging="360"/>
      </w:pPr>
      <w:rPr>
        <w:rFonts w:ascii="Arial" w:hAnsi="Arial" w:hint="default"/>
      </w:rPr>
    </w:lvl>
    <w:lvl w:ilvl="2" w:tplc="DBBA1B94" w:tentative="1">
      <w:start w:val="1"/>
      <w:numFmt w:val="bullet"/>
      <w:lvlText w:val="•"/>
      <w:lvlJc w:val="left"/>
      <w:pPr>
        <w:tabs>
          <w:tab w:val="num" w:pos="2160"/>
        </w:tabs>
        <w:ind w:left="2160" w:hanging="360"/>
      </w:pPr>
      <w:rPr>
        <w:rFonts w:ascii="Arial" w:hAnsi="Arial" w:hint="default"/>
      </w:rPr>
    </w:lvl>
    <w:lvl w:ilvl="3" w:tplc="3D5670A6" w:tentative="1">
      <w:start w:val="1"/>
      <w:numFmt w:val="bullet"/>
      <w:lvlText w:val="•"/>
      <w:lvlJc w:val="left"/>
      <w:pPr>
        <w:tabs>
          <w:tab w:val="num" w:pos="2880"/>
        </w:tabs>
        <w:ind w:left="2880" w:hanging="360"/>
      </w:pPr>
      <w:rPr>
        <w:rFonts w:ascii="Arial" w:hAnsi="Arial" w:hint="default"/>
      </w:rPr>
    </w:lvl>
    <w:lvl w:ilvl="4" w:tplc="FEF83EF2" w:tentative="1">
      <w:start w:val="1"/>
      <w:numFmt w:val="bullet"/>
      <w:lvlText w:val="•"/>
      <w:lvlJc w:val="left"/>
      <w:pPr>
        <w:tabs>
          <w:tab w:val="num" w:pos="3600"/>
        </w:tabs>
        <w:ind w:left="3600" w:hanging="360"/>
      </w:pPr>
      <w:rPr>
        <w:rFonts w:ascii="Arial" w:hAnsi="Arial" w:hint="default"/>
      </w:rPr>
    </w:lvl>
    <w:lvl w:ilvl="5" w:tplc="374A9B24" w:tentative="1">
      <w:start w:val="1"/>
      <w:numFmt w:val="bullet"/>
      <w:lvlText w:val="•"/>
      <w:lvlJc w:val="left"/>
      <w:pPr>
        <w:tabs>
          <w:tab w:val="num" w:pos="4320"/>
        </w:tabs>
        <w:ind w:left="4320" w:hanging="360"/>
      </w:pPr>
      <w:rPr>
        <w:rFonts w:ascii="Arial" w:hAnsi="Arial" w:hint="default"/>
      </w:rPr>
    </w:lvl>
    <w:lvl w:ilvl="6" w:tplc="297E3BBC" w:tentative="1">
      <w:start w:val="1"/>
      <w:numFmt w:val="bullet"/>
      <w:lvlText w:val="•"/>
      <w:lvlJc w:val="left"/>
      <w:pPr>
        <w:tabs>
          <w:tab w:val="num" w:pos="5040"/>
        </w:tabs>
        <w:ind w:left="5040" w:hanging="360"/>
      </w:pPr>
      <w:rPr>
        <w:rFonts w:ascii="Arial" w:hAnsi="Arial" w:hint="default"/>
      </w:rPr>
    </w:lvl>
    <w:lvl w:ilvl="7" w:tplc="1CCAC8BE" w:tentative="1">
      <w:start w:val="1"/>
      <w:numFmt w:val="bullet"/>
      <w:lvlText w:val="•"/>
      <w:lvlJc w:val="left"/>
      <w:pPr>
        <w:tabs>
          <w:tab w:val="num" w:pos="5760"/>
        </w:tabs>
        <w:ind w:left="5760" w:hanging="360"/>
      </w:pPr>
      <w:rPr>
        <w:rFonts w:ascii="Arial" w:hAnsi="Arial" w:hint="default"/>
      </w:rPr>
    </w:lvl>
    <w:lvl w:ilvl="8" w:tplc="A498D8E4"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2590859"/>
    <w:multiLevelType w:val="hybridMultilevel"/>
    <w:tmpl w:val="D16A481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CE7F8E"/>
    <w:multiLevelType w:val="hybridMultilevel"/>
    <w:tmpl w:val="67300758"/>
    <w:lvl w:ilvl="0" w:tplc="1E5C12EA">
      <w:start w:val="1"/>
      <w:numFmt w:val="bullet"/>
      <w:lvlText w:val="•"/>
      <w:lvlJc w:val="left"/>
      <w:pPr>
        <w:tabs>
          <w:tab w:val="num" w:pos="720"/>
        </w:tabs>
        <w:ind w:left="720" w:hanging="360"/>
      </w:pPr>
      <w:rPr>
        <w:rFonts w:ascii="Arial" w:hAnsi="Arial" w:hint="default"/>
      </w:rPr>
    </w:lvl>
    <w:lvl w:ilvl="1" w:tplc="00D2C216" w:tentative="1">
      <w:start w:val="1"/>
      <w:numFmt w:val="bullet"/>
      <w:lvlText w:val="•"/>
      <w:lvlJc w:val="left"/>
      <w:pPr>
        <w:tabs>
          <w:tab w:val="num" w:pos="1440"/>
        </w:tabs>
        <w:ind w:left="1440" w:hanging="360"/>
      </w:pPr>
      <w:rPr>
        <w:rFonts w:ascii="Arial" w:hAnsi="Arial" w:hint="default"/>
      </w:rPr>
    </w:lvl>
    <w:lvl w:ilvl="2" w:tplc="407AD886" w:tentative="1">
      <w:start w:val="1"/>
      <w:numFmt w:val="bullet"/>
      <w:lvlText w:val="•"/>
      <w:lvlJc w:val="left"/>
      <w:pPr>
        <w:tabs>
          <w:tab w:val="num" w:pos="2160"/>
        </w:tabs>
        <w:ind w:left="2160" w:hanging="360"/>
      </w:pPr>
      <w:rPr>
        <w:rFonts w:ascii="Arial" w:hAnsi="Arial" w:hint="default"/>
      </w:rPr>
    </w:lvl>
    <w:lvl w:ilvl="3" w:tplc="3B36EB00" w:tentative="1">
      <w:start w:val="1"/>
      <w:numFmt w:val="bullet"/>
      <w:lvlText w:val="•"/>
      <w:lvlJc w:val="left"/>
      <w:pPr>
        <w:tabs>
          <w:tab w:val="num" w:pos="2880"/>
        </w:tabs>
        <w:ind w:left="2880" w:hanging="360"/>
      </w:pPr>
      <w:rPr>
        <w:rFonts w:ascii="Arial" w:hAnsi="Arial" w:hint="default"/>
      </w:rPr>
    </w:lvl>
    <w:lvl w:ilvl="4" w:tplc="F35E155C" w:tentative="1">
      <w:start w:val="1"/>
      <w:numFmt w:val="bullet"/>
      <w:lvlText w:val="•"/>
      <w:lvlJc w:val="left"/>
      <w:pPr>
        <w:tabs>
          <w:tab w:val="num" w:pos="3600"/>
        </w:tabs>
        <w:ind w:left="3600" w:hanging="360"/>
      </w:pPr>
      <w:rPr>
        <w:rFonts w:ascii="Arial" w:hAnsi="Arial" w:hint="default"/>
      </w:rPr>
    </w:lvl>
    <w:lvl w:ilvl="5" w:tplc="C332068E" w:tentative="1">
      <w:start w:val="1"/>
      <w:numFmt w:val="bullet"/>
      <w:lvlText w:val="•"/>
      <w:lvlJc w:val="left"/>
      <w:pPr>
        <w:tabs>
          <w:tab w:val="num" w:pos="4320"/>
        </w:tabs>
        <w:ind w:left="4320" w:hanging="360"/>
      </w:pPr>
      <w:rPr>
        <w:rFonts w:ascii="Arial" w:hAnsi="Arial" w:hint="default"/>
      </w:rPr>
    </w:lvl>
    <w:lvl w:ilvl="6" w:tplc="EE96B0BC" w:tentative="1">
      <w:start w:val="1"/>
      <w:numFmt w:val="bullet"/>
      <w:lvlText w:val="•"/>
      <w:lvlJc w:val="left"/>
      <w:pPr>
        <w:tabs>
          <w:tab w:val="num" w:pos="5040"/>
        </w:tabs>
        <w:ind w:left="5040" w:hanging="360"/>
      </w:pPr>
      <w:rPr>
        <w:rFonts w:ascii="Arial" w:hAnsi="Arial" w:hint="default"/>
      </w:rPr>
    </w:lvl>
    <w:lvl w:ilvl="7" w:tplc="C9DEE6A4" w:tentative="1">
      <w:start w:val="1"/>
      <w:numFmt w:val="bullet"/>
      <w:lvlText w:val="•"/>
      <w:lvlJc w:val="left"/>
      <w:pPr>
        <w:tabs>
          <w:tab w:val="num" w:pos="5760"/>
        </w:tabs>
        <w:ind w:left="5760" w:hanging="360"/>
      </w:pPr>
      <w:rPr>
        <w:rFonts w:ascii="Arial" w:hAnsi="Arial" w:hint="default"/>
      </w:rPr>
    </w:lvl>
    <w:lvl w:ilvl="8" w:tplc="C160293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87D2859"/>
    <w:multiLevelType w:val="hybridMultilevel"/>
    <w:tmpl w:val="B2D05D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AF089A"/>
    <w:multiLevelType w:val="hybridMultilevel"/>
    <w:tmpl w:val="4EAEE2EA"/>
    <w:lvl w:ilvl="0" w:tplc="D64CCFB2">
      <w:start w:val="1"/>
      <w:numFmt w:val="bullet"/>
      <w:lvlText w:val="•"/>
      <w:lvlJc w:val="left"/>
      <w:pPr>
        <w:tabs>
          <w:tab w:val="num" w:pos="720"/>
        </w:tabs>
        <w:ind w:left="720" w:hanging="360"/>
      </w:pPr>
      <w:rPr>
        <w:rFonts w:ascii="Arial" w:hAnsi="Arial" w:hint="default"/>
      </w:rPr>
    </w:lvl>
    <w:lvl w:ilvl="1" w:tplc="9ACE5648" w:tentative="1">
      <w:start w:val="1"/>
      <w:numFmt w:val="bullet"/>
      <w:lvlText w:val="•"/>
      <w:lvlJc w:val="left"/>
      <w:pPr>
        <w:tabs>
          <w:tab w:val="num" w:pos="1440"/>
        </w:tabs>
        <w:ind w:left="1440" w:hanging="360"/>
      </w:pPr>
      <w:rPr>
        <w:rFonts w:ascii="Arial" w:hAnsi="Arial" w:hint="default"/>
      </w:rPr>
    </w:lvl>
    <w:lvl w:ilvl="2" w:tplc="6C928BB8" w:tentative="1">
      <w:start w:val="1"/>
      <w:numFmt w:val="bullet"/>
      <w:lvlText w:val="•"/>
      <w:lvlJc w:val="left"/>
      <w:pPr>
        <w:tabs>
          <w:tab w:val="num" w:pos="2160"/>
        </w:tabs>
        <w:ind w:left="2160" w:hanging="360"/>
      </w:pPr>
      <w:rPr>
        <w:rFonts w:ascii="Arial" w:hAnsi="Arial" w:hint="default"/>
      </w:rPr>
    </w:lvl>
    <w:lvl w:ilvl="3" w:tplc="9F62FE10" w:tentative="1">
      <w:start w:val="1"/>
      <w:numFmt w:val="bullet"/>
      <w:lvlText w:val="•"/>
      <w:lvlJc w:val="left"/>
      <w:pPr>
        <w:tabs>
          <w:tab w:val="num" w:pos="2880"/>
        </w:tabs>
        <w:ind w:left="2880" w:hanging="360"/>
      </w:pPr>
      <w:rPr>
        <w:rFonts w:ascii="Arial" w:hAnsi="Arial" w:hint="default"/>
      </w:rPr>
    </w:lvl>
    <w:lvl w:ilvl="4" w:tplc="5CE4F304" w:tentative="1">
      <w:start w:val="1"/>
      <w:numFmt w:val="bullet"/>
      <w:lvlText w:val="•"/>
      <w:lvlJc w:val="left"/>
      <w:pPr>
        <w:tabs>
          <w:tab w:val="num" w:pos="3600"/>
        </w:tabs>
        <w:ind w:left="3600" w:hanging="360"/>
      </w:pPr>
      <w:rPr>
        <w:rFonts w:ascii="Arial" w:hAnsi="Arial" w:hint="default"/>
      </w:rPr>
    </w:lvl>
    <w:lvl w:ilvl="5" w:tplc="A58EA1FE" w:tentative="1">
      <w:start w:val="1"/>
      <w:numFmt w:val="bullet"/>
      <w:lvlText w:val="•"/>
      <w:lvlJc w:val="left"/>
      <w:pPr>
        <w:tabs>
          <w:tab w:val="num" w:pos="4320"/>
        </w:tabs>
        <w:ind w:left="4320" w:hanging="360"/>
      </w:pPr>
      <w:rPr>
        <w:rFonts w:ascii="Arial" w:hAnsi="Arial" w:hint="default"/>
      </w:rPr>
    </w:lvl>
    <w:lvl w:ilvl="6" w:tplc="0D7C9DCE" w:tentative="1">
      <w:start w:val="1"/>
      <w:numFmt w:val="bullet"/>
      <w:lvlText w:val="•"/>
      <w:lvlJc w:val="left"/>
      <w:pPr>
        <w:tabs>
          <w:tab w:val="num" w:pos="5040"/>
        </w:tabs>
        <w:ind w:left="5040" w:hanging="360"/>
      </w:pPr>
      <w:rPr>
        <w:rFonts w:ascii="Arial" w:hAnsi="Arial" w:hint="default"/>
      </w:rPr>
    </w:lvl>
    <w:lvl w:ilvl="7" w:tplc="609CAC0A" w:tentative="1">
      <w:start w:val="1"/>
      <w:numFmt w:val="bullet"/>
      <w:lvlText w:val="•"/>
      <w:lvlJc w:val="left"/>
      <w:pPr>
        <w:tabs>
          <w:tab w:val="num" w:pos="5760"/>
        </w:tabs>
        <w:ind w:left="5760" w:hanging="360"/>
      </w:pPr>
      <w:rPr>
        <w:rFonts w:ascii="Arial" w:hAnsi="Arial" w:hint="default"/>
      </w:rPr>
    </w:lvl>
    <w:lvl w:ilvl="8" w:tplc="899CBF7E"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EB11ED2"/>
    <w:multiLevelType w:val="hybridMultilevel"/>
    <w:tmpl w:val="AE628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7"/>
  </w:num>
  <w:num w:numId="3">
    <w:abstractNumId w:val="28"/>
  </w:num>
  <w:num w:numId="4">
    <w:abstractNumId w:val="27"/>
  </w:num>
  <w:num w:numId="5">
    <w:abstractNumId w:val="21"/>
  </w:num>
  <w:num w:numId="6">
    <w:abstractNumId w:val="20"/>
  </w:num>
  <w:num w:numId="7">
    <w:abstractNumId w:val="26"/>
  </w:num>
  <w:num w:numId="8">
    <w:abstractNumId w:val="17"/>
  </w:num>
  <w:num w:numId="9">
    <w:abstractNumId w:val="34"/>
  </w:num>
  <w:num w:numId="10">
    <w:abstractNumId w:val="2"/>
  </w:num>
  <w:num w:numId="11">
    <w:abstractNumId w:val="18"/>
  </w:num>
  <w:num w:numId="12">
    <w:abstractNumId w:val="0"/>
  </w:num>
  <w:num w:numId="13">
    <w:abstractNumId w:val="14"/>
  </w:num>
  <w:num w:numId="14">
    <w:abstractNumId w:val="5"/>
  </w:num>
  <w:num w:numId="15">
    <w:abstractNumId w:val="22"/>
  </w:num>
  <w:num w:numId="16">
    <w:abstractNumId w:val="9"/>
  </w:num>
  <w:num w:numId="17">
    <w:abstractNumId w:val="36"/>
  </w:num>
  <w:num w:numId="18">
    <w:abstractNumId w:val="19"/>
  </w:num>
  <w:num w:numId="19">
    <w:abstractNumId w:val="25"/>
  </w:num>
  <w:num w:numId="20">
    <w:abstractNumId w:val="33"/>
  </w:num>
  <w:num w:numId="21">
    <w:abstractNumId w:val="35"/>
  </w:num>
  <w:num w:numId="22">
    <w:abstractNumId w:val="6"/>
  </w:num>
  <w:num w:numId="23">
    <w:abstractNumId w:val="1"/>
  </w:num>
  <w:num w:numId="24">
    <w:abstractNumId w:val="29"/>
  </w:num>
  <w:num w:numId="25">
    <w:abstractNumId w:val="12"/>
  </w:num>
  <w:num w:numId="26">
    <w:abstractNumId w:val="37"/>
  </w:num>
  <w:num w:numId="27">
    <w:abstractNumId w:val="8"/>
  </w:num>
  <w:num w:numId="28">
    <w:abstractNumId w:val="31"/>
  </w:num>
  <w:num w:numId="29">
    <w:abstractNumId w:val="15"/>
  </w:num>
  <w:num w:numId="30">
    <w:abstractNumId w:val="23"/>
  </w:num>
  <w:num w:numId="31">
    <w:abstractNumId w:val="24"/>
  </w:num>
  <w:num w:numId="32">
    <w:abstractNumId w:val="13"/>
  </w:num>
  <w:num w:numId="33">
    <w:abstractNumId w:val="4"/>
  </w:num>
  <w:num w:numId="34">
    <w:abstractNumId w:val="11"/>
  </w:num>
  <w:num w:numId="35">
    <w:abstractNumId w:val="38"/>
  </w:num>
  <w:num w:numId="36">
    <w:abstractNumId w:val="32"/>
  </w:num>
  <w:num w:numId="37">
    <w:abstractNumId w:val="3"/>
  </w:num>
  <w:num w:numId="38">
    <w:abstractNumId w:val="10"/>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997"/>
    <w:rsid w:val="000A7674"/>
    <w:rsid w:val="000B78F4"/>
    <w:rsid w:val="000E17B9"/>
    <w:rsid w:val="001415F1"/>
    <w:rsid w:val="00350F26"/>
    <w:rsid w:val="004017F3"/>
    <w:rsid w:val="00451997"/>
    <w:rsid w:val="00520A41"/>
    <w:rsid w:val="0055686E"/>
    <w:rsid w:val="00593F32"/>
    <w:rsid w:val="006319CD"/>
    <w:rsid w:val="007E48A0"/>
    <w:rsid w:val="007F44AF"/>
    <w:rsid w:val="008645E3"/>
    <w:rsid w:val="00935EA4"/>
    <w:rsid w:val="009641D3"/>
    <w:rsid w:val="009A1C0F"/>
    <w:rsid w:val="00A700CE"/>
    <w:rsid w:val="00B26037"/>
    <w:rsid w:val="00B96F2D"/>
    <w:rsid w:val="00BD26A2"/>
    <w:rsid w:val="00C422AD"/>
    <w:rsid w:val="00CD43A2"/>
    <w:rsid w:val="00D1549D"/>
    <w:rsid w:val="00E30E70"/>
    <w:rsid w:val="00EC64CE"/>
    <w:rsid w:val="00EF150E"/>
    <w:rsid w:val="00FF2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43944-2E12-4806-9118-1B68606A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9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1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451997"/>
    <w:pPr>
      <w:spacing w:after="200" w:line="240" w:lineRule="auto"/>
    </w:pPr>
    <w:rPr>
      <w:i/>
      <w:iCs/>
      <w:color w:val="44546A" w:themeColor="text2"/>
      <w:sz w:val="18"/>
      <w:szCs w:val="18"/>
    </w:rPr>
  </w:style>
  <w:style w:type="paragraph" w:styleId="a5">
    <w:name w:val="List Paragraph"/>
    <w:basedOn w:val="a"/>
    <w:uiPriority w:val="34"/>
    <w:qFormat/>
    <w:rsid w:val="00451997"/>
    <w:pPr>
      <w:ind w:left="720"/>
      <w:contextualSpacing/>
    </w:pPr>
  </w:style>
  <w:style w:type="paragraph" w:styleId="a6">
    <w:name w:val="Normal (Web)"/>
    <w:basedOn w:val="a"/>
    <w:uiPriority w:val="99"/>
    <w:unhideWhenUsed/>
    <w:rsid w:val="008645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EF150E"/>
    <w:rPr>
      <w:color w:val="0000FF"/>
      <w:u w:val="single"/>
    </w:rPr>
  </w:style>
  <w:style w:type="paragraph" w:styleId="a8">
    <w:name w:val="No Spacing"/>
    <w:uiPriority w:val="1"/>
    <w:qFormat/>
    <w:rsid w:val="00EF150E"/>
    <w:pPr>
      <w:spacing w:after="0" w:line="240" w:lineRule="auto"/>
    </w:pPr>
  </w:style>
  <w:style w:type="paragraph" w:customStyle="1" w:styleId="s1">
    <w:name w:val="s_1"/>
    <w:basedOn w:val="a"/>
    <w:rsid w:val="009641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9641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8310">
      <w:bodyDiv w:val="1"/>
      <w:marLeft w:val="0"/>
      <w:marRight w:val="0"/>
      <w:marTop w:val="0"/>
      <w:marBottom w:val="0"/>
      <w:divBdr>
        <w:top w:val="none" w:sz="0" w:space="0" w:color="auto"/>
        <w:left w:val="none" w:sz="0" w:space="0" w:color="auto"/>
        <w:bottom w:val="none" w:sz="0" w:space="0" w:color="auto"/>
        <w:right w:val="none" w:sz="0" w:space="0" w:color="auto"/>
      </w:divBdr>
    </w:div>
    <w:div w:id="102963987">
      <w:bodyDiv w:val="1"/>
      <w:marLeft w:val="0"/>
      <w:marRight w:val="0"/>
      <w:marTop w:val="0"/>
      <w:marBottom w:val="0"/>
      <w:divBdr>
        <w:top w:val="none" w:sz="0" w:space="0" w:color="auto"/>
        <w:left w:val="none" w:sz="0" w:space="0" w:color="auto"/>
        <w:bottom w:val="none" w:sz="0" w:space="0" w:color="auto"/>
        <w:right w:val="none" w:sz="0" w:space="0" w:color="auto"/>
      </w:divBdr>
    </w:div>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223563222">
      <w:bodyDiv w:val="1"/>
      <w:marLeft w:val="0"/>
      <w:marRight w:val="0"/>
      <w:marTop w:val="0"/>
      <w:marBottom w:val="0"/>
      <w:divBdr>
        <w:top w:val="none" w:sz="0" w:space="0" w:color="auto"/>
        <w:left w:val="none" w:sz="0" w:space="0" w:color="auto"/>
        <w:bottom w:val="none" w:sz="0" w:space="0" w:color="auto"/>
        <w:right w:val="none" w:sz="0" w:space="0" w:color="auto"/>
      </w:divBdr>
    </w:div>
    <w:div w:id="325910714">
      <w:bodyDiv w:val="1"/>
      <w:marLeft w:val="0"/>
      <w:marRight w:val="0"/>
      <w:marTop w:val="0"/>
      <w:marBottom w:val="0"/>
      <w:divBdr>
        <w:top w:val="none" w:sz="0" w:space="0" w:color="auto"/>
        <w:left w:val="none" w:sz="0" w:space="0" w:color="auto"/>
        <w:bottom w:val="none" w:sz="0" w:space="0" w:color="auto"/>
        <w:right w:val="none" w:sz="0" w:space="0" w:color="auto"/>
      </w:divBdr>
      <w:divsChild>
        <w:div w:id="1628318476">
          <w:marLeft w:val="173"/>
          <w:marRight w:val="0"/>
          <w:marTop w:val="0"/>
          <w:marBottom w:val="0"/>
          <w:divBdr>
            <w:top w:val="none" w:sz="0" w:space="0" w:color="auto"/>
            <w:left w:val="none" w:sz="0" w:space="0" w:color="auto"/>
            <w:bottom w:val="none" w:sz="0" w:space="0" w:color="auto"/>
            <w:right w:val="none" w:sz="0" w:space="0" w:color="auto"/>
          </w:divBdr>
        </w:div>
        <w:div w:id="1815292084">
          <w:marLeft w:val="173"/>
          <w:marRight w:val="0"/>
          <w:marTop w:val="0"/>
          <w:marBottom w:val="0"/>
          <w:divBdr>
            <w:top w:val="none" w:sz="0" w:space="0" w:color="auto"/>
            <w:left w:val="none" w:sz="0" w:space="0" w:color="auto"/>
            <w:bottom w:val="none" w:sz="0" w:space="0" w:color="auto"/>
            <w:right w:val="none" w:sz="0" w:space="0" w:color="auto"/>
          </w:divBdr>
        </w:div>
      </w:divsChild>
    </w:div>
    <w:div w:id="398409882">
      <w:bodyDiv w:val="1"/>
      <w:marLeft w:val="0"/>
      <w:marRight w:val="0"/>
      <w:marTop w:val="0"/>
      <w:marBottom w:val="0"/>
      <w:divBdr>
        <w:top w:val="none" w:sz="0" w:space="0" w:color="auto"/>
        <w:left w:val="none" w:sz="0" w:space="0" w:color="auto"/>
        <w:bottom w:val="none" w:sz="0" w:space="0" w:color="auto"/>
        <w:right w:val="none" w:sz="0" w:space="0" w:color="auto"/>
      </w:divBdr>
    </w:div>
    <w:div w:id="495607899">
      <w:bodyDiv w:val="1"/>
      <w:marLeft w:val="0"/>
      <w:marRight w:val="0"/>
      <w:marTop w:val="0"/>
      <w:marBottom w:val="0"/>
      <w:divBdr>
        <w:top w:val="none" w:sz="0" w:space="0" w:color="auto"/>
        <w:left w:val="none" w:sz="0" w:space="0" w:color="auto"/>
        <w:bottom w:val="none" w:sz="0" w:space="0" w:color="auto"/>
        <w:right w:val="none" w:sz="0" w:space="0" w:color="auto"/>
      </w:divBdr>
    </w:div>
    <w:div w:id="535850173">
      <w:bodyDiv w:val="1"/>
      <w:marLeft w:val="0"/>
      <w:marRight w:val="0"/>
      <w:marTop w:val="0"/>
      <w:marBottom w:val="0"/>
      <w:divBdr>
        <w:top w:val="none" w:sz="0" w:space="0" w:color="auto"/>
        <w:left w:val="none" w:sz="0" w:space="0" w:color="auto"/>
        <w:bottom w:val="none" w:sz="0" w:space="0" w:color="auto"/>
        <w:right w:val="none" w:sz="0" w:space="0" w:color="auto"/>
      </w:divBdr>
    </w:div>
    <w:div w:id="549732019">
      <w:bodyDiv w:val="1"/>
      <w:marLeft w:val="0"/>
      <w:marRight w:val="0"/>
      <w:marTop w:val="0"/>
      <w:marBottom w:val="0"/>
      <w:divBdr>
        <w:top w:val="none" w:sz="0" w:space="0" w:color="auto"/>
        <w:left w:val="none" w:sz="0" w:space="0" w:color="auto"/>
        <w:bottom w:val="none" w:sz="0" w:space="0" w:color="auto"/>
        <w:right w:val="none" w:sz="0" w:space="0" w:color="auto"/>
      </w:divBdr>
    </w:div>
    <w:div w:id="695738741">
      <w:bodyDiv w:val="1"/>
      <w:marLeft w:val="0"/>
      <w:marRight w:val="0"/>
      <w:marTop w:val="0"/>
      <w:marBottom w:val="0"/>
      <w:divBdr>
        <w:top w:val="none" w:sz="0" w:space="0" w:color="auto"/>
        <w:left w:val="none" w:sz="0" w:space="0" w:color="auto"/>
        <w:bottom w:val="none" w:sz="0" w:space="0" w:color="auto"/>
        <w:right w:val="none" w:sz="0" w:space="0" w:color="auto"/>
      </w:divBdr>
    </w:div>
    <w:div w:id="771752841">
      <w:bodyDiv w:val="1"/>
      <w:marLeft w:val="0"/>
      <w:marRight w:val="0"/>
      <w:marTop w:val="0"/>
      <w:marBottom w:val="0"/>
      <w:divBdr>
        <w:top w:val="none" w:sz="0" w:space="0" w:color="auto"/>
        <w:left w:val="none" w:sz="0" w:space="0" w:color="auto"/>
        <w:bottom w:val="none" w:sz="0" w:space="0" w:color="auto"/>
        <w:right w:val="none" w:sz="0" w:space="0" w:color="auto"/>
      </w:divBdr>
    </w:div>
    <w:div w:id="834032144">
      <w:bodyDiv w:val="1"/>
      <w:marLeft w:val="0"/>
      <w:marRight w:val="0"/>
      <w:marTop w:val="0"/>
      <w:marBottom w:val="0"/>
      <w:divBdr>
        <w:top w:val="none" w:sz="0" w:space="0" w:color="auto"/>
        <w:left w:val="none" w:sz="0" w:space="0" w:color="auto"/>
        <w:bottom w:val="none" w:sz="0" w:space="0" w:color="auto"/>
        <w:right w:val="none" w:sz="0" w:space="0" w:color="auto"/>
      </w:divBdr>
    </w:div>
    <w:div w:id="901867808">
      <w:bodyDiv w:val="1"/>
      <w:marLeft w:val="0"/>
      <w:marRight w:val="0"/>
      <w:marTop w:val="0"/>
      <w:marBottom w:val="0"/>
      <w:divBdr>
        <w:top w:val="none" w:sz="0" w:space="0" w:color="auto"/>
        <w:left w:val="none" w:sz="0" w:space="0" w:color="auto"/>
        <w:bottom w:val="none" w:sz="0" w:space="0" w:color="auto"/>
        <w:right w:val="none" w:sz="0" w:space="0" w:color="auto"/>
      </w:divBdr>
    </w:div>
    <w:div w:id="1079331275">
      <w:bodyDiv w:val="1"/>
      <w:marLeft w:val="0"/>
      <w:marRight w:val="0"/>
      <w:marTop w:val="0"/>
      <w:marBottom w:val="0"/>
      <w:divBdr>
        <w:top w:val="none" w:sz="0" w:space="0" w:color="auto"/>
        <w:left w:val="none" w:sz="0" w:space="0" w:color="auto"/>
        <w:bottom w:val="none" w:sz="0" w:space="0" w:color="auto"/>
        <w:right w:val="none" w:sz="0" w:space="0" w:color="auto"/>
      </w:divBdr>
      <w:divsChild>
        <w:div w:id="310139893">
          <w:marLeft w:val="173"/>
          <w:marRight w:val="0"/>
          <w:marTop w:val="0"/>
          <w:marBottom w:val="120"/>
          <w:divBdr>
            <w:top w:val="none" w:sz="0" w:space="0" w:color="auto"/>
            <w:left w:val="none" w:sz="0" w:space="0" w:color="auto"/>
            <w:bottom w:val="none" w:sz="0" w:space="0" w:color="auto"/>
            <w:right w:val="none" w:sz="0" w:space="0" w:color="auto"/>
          </w:divBdr>
        </w:div>
        <w:div w:id="2096322139">
          <w:marLeft w:val="173"/>
          <w:marRight w:val="0"/>
          <w:marTop w:val="0"/>
          <w:marBottom w:val="120"/>
          <w:divBdr>
            <w:top w:val="none" w:sz="0" w:space="0" w:color="auto"/>
            <w:left w:val="none" w:sz="0" w:space="0" w:color="auto"/>
            <w:bottom w:val="none" w:sz="0" w:space="0" w:color="auto"/>
            <w:right w:val="none" w:sz="0" w:space="0" w:color="auto"/>
          </w:divBdr>
        </w:div>
        <w:div w:id="1484853217">
          <w:marLeft w:val="173"/>
          <w:marRight w:val="0"/>
          <w:marTop w:val="0"/>
          <w:marBottom w:val="120"/>
          <w:divBdr>
            <w:top w:val="none" w:sz="0" w:space="0" w:color="auto"/>
            <w:left w:val="none" w:sz="0" w:space="0" w:color="auto"/>
            <w:bottom w:val="none" w:sz="0" w:space="0" w:color="auto"/>
            <w:right w:val="none" w:sz="0" w:space="0" w:color="auto"/>
          </w:divBdr>
        </w:div>
        <w:div w:id="1070033555">
          <w:marLeft w:val="173"/>
          <w:marRight w:val="0"/>
          <w:marTop w:val="0"/>
          <w:marBottom w:val="120"/>
          <w:divBdr>
            <w:top w:val="none" w:sz="0" w:space="0" w:color="auto"/>
            <w:left w:val="none" w:sz="0" w:space="0" w:color="auto"/>
            <w:bottom w:val="none" w:sz="0" w:space="0" w:color="auto"/>
            <w:right w:val="none" w:sz="0" w:space="0" w:color="auto"/>
          </w:divBdr>
        </w:div>
      </w:divsChild>
    </w:div>
    <w:div w:id="1082338359">
      <w:bodyDiv w:val="1"/>
      <w:marLeft w:val="0"/>
      <w:marRight w:val="0"/>
      <w:marTop w:val="0"/>
      <w:marBottom w:val="0"/>
      <w:divBdr>
        <w:top w:val="none" w:sz="0" w:space="0" w:color="auto"/>
        <w:left w:val="none" w:sz="0" w:space="0" w:color="auto"/>
        <w:bottom w:val="none" w:sz="0" w:space="0" w:color="auto"/>
        <w:right w:val="none" w:sz="0" w:space="0" w:color="auto"/>
      </w:divBdr>
      <w:divsChild>
        <w:div w:id="1570732167">
          <w:marLeft w:val="173"/>
          <w:marRight w:val="0"/>
          <w:marTop w:val="0"/>
          <w:marBottom w:val="120"/>
          <w:divBdr>
            <w:top w:val="none" w:sz="0" w:space="0" w:color="auto"/>
            <w:left w:val="none" w:sz="0" w:space="0" w:color="auto"/>
            <w:bottom w:val="none" w:sz="0" w:space="0" w:color="auto"/>
            <w:right w:val="none" w:sz="0" w:space="0" w:color="auto"/>
          </w:divBdr>
        </w:div>
        <w:div w:id="1956593327">
          <w:marLeft w:val="173"/>
          <w:marRight w:val="0"/>
          <w:marTop w:val="0"/>
          <w:marBottom w:val="120"/>
          <w:divBdr>
            <w:top w:val="none" w:sz="0" w:space="0" w:color="auto"/>
            <w:left w:val="none" w:sz="0" w:space="0" w:color="auto"/>
            <w:bottom w:val="none" w:sz="0" w:space="0" w:color="auto"/>
            <w:right w:val="none" w:sz="0" w:space="0" w:color="auto"/>
          </w:divBdr>
        </w:div>
        <w:div w:id="268246017">
          <w:marLeft w:val="173"/>
          <w:marRight w:val="0"/>
          <w:marTop w:val="0"/>
          <w:marBottom w:val="120"/>
          <w:divBdr>
            <w:top w:val="none" w:sz="0" w:space="0" w:color="auto"/>
            <w:left w:val="none" w:sz="0" w:space="0" w:color="auto"/>
            <w:bottom w:val="none" w:sz="0" w:space="0" w:color="auto"/>
            <w:right w:val="none" w:sz="0" w:space="0" w:color="auto"/>
          </w:divBdr>
        </w:div>
        <w:div w:id="147327602">
          <w:marLeft w:val="173"/>
          <w:marRight w:val="0"/>
          <w:marTop w:val="0"/>
          <w:marBottom w:val="120"/>
          <w:divBdr>
            <w:top w:val="none" w:sz="0" w:space="0" w:color="auto"/>
            <w:left w:val="none" w:sz="0" w:space="0" w:color="auto"/>
            <w:bottom w:val="none" w:sz="0" w:space="0" w:color="auto"/>
            <w:right w:val="none" w:sz="0" w:space="0" w:color="auto"/>
          </w:divBdr>
        </w:div>
      </w:divsChild>
    </w:div>
    <w:div w:id="1118839377">
      <w:bodyDiv w:val="1"/>
      <w:marLeft w:val="0"/>
      <w:marRight w:val="0"/>
      <w:marTop w:val="0"/>
      <w:marBottom w:val="0"/>
      <w:divBdr>
        <w:top w:val="none" w:sz="0" w:space="0" w:color="auto"/>
        <w:left w:val="none" w:sz="0" w:space="0" w:color="auto"/>
        <w:bottom w:val="none" w:sz="0" w:space="0" w:color="auto"/>
        <w:right w:val="none" w:sz="0" w:space="0" w:color="auto"/>
      </w:divBdr>
    </w:div>
    <w:div w:id="1122767820">
      <w:bodyDiv w:val="1"/>
      <w:marLeft w:val="0"/>
      <w:marRight w:val="0"/>
      <w:marTop w:val="0"/>
      <w:marBottom w:val="0"/>
      <w:divBdr>
        <w:top w:val="none" w:sz="0" w:space="0" w:color="auto"/>
        <w:left w:val="none" w:sz="0" w:space="0" w:color="auto"/>
        <w:bottom w:val="none" w:sz="0" w:space="0" w:color="auto"/>
        <w:right w:val="none" w:sz="0" w:space="0" w:color="auto"/>
      </w:divBdr>
    </w:div>
    <w:div w:id="1283802349">
      <w:bodyDiv w:val="1"/>
      <w:marLeft w:val="0"/>
      <w:marRight w:val="0"/>
      <w:marTop w:val="0"/>
      <w:marBottom w:val="0"/>
      <w:divBdr>
        <w:top w:val="none" w:sz="0" w:space="0" w:color="auto"/>
        <w:left w:val="none" w:sz="0" w:space="0" w:color="auto"/>
        <w:bottom w:val="none" w:sz="0" w:space="0" w:color="auto"/>
        <w:right w:val="none" w:sz="0" w:space="0" w:color="auto"/>
      </w:divBdr>
    </w:div>
    <w:div w:id="1288664445">
      <w:bodyDiv w:val="1"/>
      <w:marLeft w:val="0"/>
      <w:marRight w:val="0"/>
      <w:marTop w:val="0"/>
      <w:marBottom w:val="0"/>
      <w:divBdr>
        <w:top w:val="none" w:sz="0" w:space="0" w:color="auto"/>
        <w:left w:val="none" w:sz="0" w:space="0" w:color="auto"/>
        <w:bottom w:val="none" w:sz="0" w:space="0" w:color="auto"/>
        <w:right w:val="none" w:sz="0" w:space="0" w:color="auto"/>
      </w:divBdr>
    </w:div>
    <w:div w:id="1311133104">
      <w:bodyDiv w:val="1"/>
      <w:marLeft w:val="0"/>
      <w:marRight w:val="0"/>
      <w:marTop w:val="0"/>
      <w:marBottom w:val="0"/>
      <w:divBdr>
        <w:top w:val="none" w:sz="0" w:space="0" w:color="auto"/>
        <w:left w:val="none" w:sz="0" w:space="0" w:color="auto"/>
        <w:bottom w:val="none" w:sz="0" w:space="0" w:color="auto"/>
        <w:right w:val="none" w:sz="0" w:space="0" w:color="auto"/>
      </w:divBdr>
      <w:divsChild>
        <w:div w:id="1636332300">
          <w:marLeft w:val="274"/>
          <w:marRight w:val="0"/>
          <w:marTop w:val="0"/>
          <w:marBottom w:val="120"/>
          <w:divBdr>
            <w:top w:val="none" w:sz="0" w:space="0" w:color="auto"/>
            <w:left w:val="none" w:sz="0" w:space="0" w:color="auto"/>
            <w:bottom w:val="none" w:sz="0" w:space="0" w:color="auto"/>
            <w:right w:val="none" w:sz="0" w:space="0" w:color="auto"/>
          </w:divBdr>
        </w:div>
        <w:div w:id="890580710">
          <w:marLeft w:val="274"/>
          <w:marRight w:val="0"/>
          <w:marTop w:val="0"/>
          <w:marBottom w:val="120"/>
          <w:divBdr>
            <w:top w:val="none" w:sz="0" w:space="0" w:color="auto"/>
            <w:left w:val="none" w:sz="0" w:space="0" w:color="auto"/>
            <w:bottom w:val="none" w:sz="0" w:space="0" w:color="auto"/>
            <w:right w:val="none" w:sz="0" w:space="0" w:color="auto"/>
          </w:divBdr>
        </w:div>
      </w:divsChild>
    </w:div>
    <w:div w:id="1334601646">
      <w:bodyDiv w:val="1"/>
      <w:marLeft w:val="0"/>
      <w:marRight w:val="0"/>
      <w:marTop w:val="0"/>
      <w:marBottom w:val="0"/>
      <w:divBdr>
        <w:top w:val="none" w:sz="0" w:space="0" w:color="auto"/>
        <w:left w:val="none" w:sz="0" w:space="0" w:color="auto"/>
        <w:bottom w:val="none" w:sz="0" w:space="0" w:color="auto"/>
        <w:right w:val="none" w:sz="0" w:space="0" w:color="auto"/>
      </w:divBdr>
    </w:div>
    <w:div w:id="1583374777">
      <w:bodyDiv w:val="1"/>
      <w:marLeft w:val="0"/>
      <w:marRight w:val="0"/>
      <w:marTop w:val="0"/>
      <w:marBottom w:val="0"/>
      <w:divBdr>
        <w:top w:val="none" w:sz="0" w:space="0" w:color="auto"/>
        <w:left w:val="none" w:sz="0" w:space="0" w:color="auto"/>
        <w:bottom w:val="none" w:sz="0" w:space="0" w:color="auto"/>
        <w:right w:val="none" w:sz="0" w:space="0" w:color="auto"/>
      </w:divBdr>
    </w:div>
    <w:div w:id="1591961232">
      <w:bodyDiv w:val="1"/>
      <w:marLeft w:val="0"/>
      <w:marRight w:val="0"/>
      <w:marTop w:val="0"/>
      <w:marBottom w:val="0"/>
      <w:divBdr>
        <w:top w:val="none" w:sz="0" w:space="0" w:color="auto"/>
        <w:left w:val="none" w:sz="0" w:space="0" w:color="auto"/>
        <w:bottom w:val="none" w:sz="0" w:space="0" w:color="auto"/>
        <w:right w:val="none" w:sz="0" w:space="0" w:color="auto"/>
      </w:divBdr>
      <w:divsChild>
        <w:div w:id="1986162661">
          <w:marLeft w:val="173"/>
          <w:marRight w:val="0"/>
          <w:marTop w:val="0"/>
          <w:marBottom w:val="0"/>
          <w:divBdr>
            <w:top w:val="none" w:sz="0" w:space="0" w:color="auto"/>
            <w:left w:val="none" w:sz="0" w:space="0" w:color="auto"/>
            <w:bottom w:val="none" w:sz="0" w:space="0" w:color="auto"/>
            <w:right w:val="none" w:sz="0" w:space="0" w:color="auto"/>
          </w:divBdr>
        </w:div>
      </w:divsChild>
    </w:div>
    <w:div w:id="1744835251">
      <w:bodyDiv w:val="1"/>
      <w:marLeft w:val="0"/>
      <w:marRight w:val="0"/>
      <w:marTop w:val="0"/>
      <w:marBottom w:val="0"/>
      <w:divBdr>
        <w:top w:val="none" w:sz="0" w:space="0" w:color="auto"/>
        <w:left w:val="none" w:sz="0" w:space="0" w:color="auto"/>
        <w:bottom w:val="none" w:sz="0" w:space="0" w:color="auto"/>
        <w:right w:val="none" w:sz="0" w:space="0" w:color="auto"/>
      </w:divBdr>
      <w:divsChild>
        <w:div w:id="278724895">
          <w:marLeft w:val="0"/>
          <w:marRight w:val="0"/>
          <w:marTop w:val="0"/>
          <w:marBottom w:val="0"/>
          <w:divBdr>
            <w:top w:val="none" w:sz="0" w:space="0" w:color="auto"/>
            <w:left w:val="none" w:sz="0" w:space="0" w:color="auto"/>
            <w:bottom w:val="none" w:sz="0" w:space="0" w:color="auto"/>
            <w:right w:val="none" w:sz="0" w:space="0" w:color="auto"/>
          </w:divBdr>
        </w:div>
        <w:div w:id="1899634737">
          <w:marLeft w:val="0"/>
          <w:marRight w:val="0"/>
          <w:marTop w:val="0"/>
          <w:marBottom w:val="0"/>
          <w:divBdr>
            <w:top w:val="none" w:sz="0" w:space="0" w:color="auto"/>
            <w:left w:val="none" w:sz="0" w:space="0" w:color="auto"/>
            <w:bottom w:val="none" w:sz="0" w:space="0" w:color="auto"/>
            <w:right w:val="none" w:sz="0" w:space="0" w:color="auto"/>
          </w:divBdr>
          <w:divsChild>
            <w:div w:id="435951200">
              <w:marLeft w:val="0"/>
              <w:marRight w:val="0"/>
              <w:marTop w:val="0"/>
              <w:marBottom w:val="300"/>
              <w:divBdr>
                <w:top w:val="none" w:sz="0" w:space="0" w:color="auto"/>
                <w:left w:val="none" w:sz="0" w:space="0" w:color="auto"/>
                <w:bottom w:val="none" w:sz="0" w:space="0" w:color="auto"/>
                <w:right w:val="none" w:sz="0" w:space="0" w:color="auto"/>
              </w:divBdr>
            </w:div>
          </w:divsChild>
        </w:div>
        <w:div w:id="383217010">
          <w:marLeft w:val="0"/>
          <w:marRight w:val="0"/>
          <w:marTop w:val="0"/>
          <w:marBottom w:val="0"/>
          <w:divBdr>
            <w:top w:val="none" w:sz="0" w:space="0" w:color="auto"/>
            <w:left w:val="none" w:sz="0" w:space="0" w:color="auto"/>
            <w:bottom w:val="none" w:sz="0" w:space="0" w:color="auto"/>
            <w:right w:val="none" w:sz="0" w:space="0" w:color="auto"/>
          </w:divBdr>
        </w:div>
        <w:div w:id="1444107964">
          <w:marLeft w:val="0"/>
          <w:marRight w:val="0"/>
          <w:marTop w:val="0"/>
          <w:marBottom w:val="0"/>
          <w:divBdr>
            <w:top w:val="none" w:sz="0" w:space="0" w:color="auto"/>
            <w:left w:val="none" w:sz="0" w:space="0" w:color="auto"/>
            <w:bottom w:val="none" w:sz="0" w:space="0" w:color="auto"/>
            <w:right w:val="none" w:sz="0" w:space="0" w:color="auto"/>
          </w:divBdr>
          <w:divsChild>
            <w:div w:id="1778787433">
              <w:marLeft w:val="0"/>
              <w:marRight w:val="0"/>
              <w:marTop w:val="0"/>
              <w:marBottom w:val="300"/>
              <w:divBdr>
                <w:top w:val="none" w:sz="0" w:space="0" w:color="auto"/>
                <w:left w:val="none" w:sz="0" w:space="0" w:color="auto"/>
                <w:bottom w:val="none" w:sz="0" w:space="0" w:color="auto"/>
                <w:right w:val="none" w:sz="0" w:space="0" w:color="auto"/>
              </w:divBdr>
            </w:div>
          </w:divsChild>
        </w:div>
        <w:div w:id="1648509809">
          <w:marLeft w:val="0"/>
          <w:marRight w:val="0"/>
          <w:marTop w:val="0"/>
          <w:marBottom w:val="0"/>
          <w:divBdr>
            <w:top w:val="none" w:sz="0" w:space="0" w:color="auto"/>
            <w:left w:val="none" w:sz="0" w:space="0" w:color="auto"/>
            <w:bottom w:val="none" w:sz="0" w:space="0" w:color="auto"/>
            <w:right w:val="none" w:sz="0" w:space="0" w:color="auto"/>
          </w:divBdr>
          <w:divsChild>
            <w:div w:id="115294318">
              <w:marLeft w:val="0"/>
              <w:marRight w:val="0"/>
              <w:marTop w:val="0"/>
              <w:marBottom w:val="300"/>
              <w:divBdr>
                <w:top w:val="none" w:sz="0" w:space="0" w:color="auto"/>
                <w:left w:val="none" w:sz="0" w:space="0" w:color="auto"/>
                <w:bottom w:val="none" w:sz="0" w:space="0" w:color="auto"/>
                <w:right w:val="none" w:sz="0" w:space="0" w:color="auto"/>
              </w:divBdr>
            </w:div>
          </w:divsChild>
        </w:div>
        <w:div w:id="1428967219">
          <w:marLeft w:val="0"/>
          <w:marRight w:val="0"/>
          <w:marTop w:val="0"/>
          <w:marBottom w:val="0"/>
          <w:divBdr>
            <w:top w:val="none" w:sz="0" w:space="0" w:color="auto"/>
            <w:left w:val="none" w:sz="0" w:space="0" w:color="auto"/>
            <w:bottom w:val="none" w:sz="0" w:space="0" w:color="auto"/>
            <w:right w:val="none" w:sz="0" w:space="0" w:color="auto"/>
          </w:divBdr>
        </w:div>
        <w:div w:id="304508359">
          <w:marLeft w:val="0"/>
          <w:marRight w:val="0"/>
          <w:marTop w:val="0"/>
          <w:marBottom w:val="0"/>
          <w:divBdr>
            <w:top w:val="none" w:sz="0" w:space="0" w:color="auto"/>
            <w:left w:val="none" w:sz="0" w:space="0" w:color="auto"/>
            <w:bottom w:val="none" w:sz="0" w:space="0" w:color="auto"/>
            <w:right w:val="none" w:sz="0" w:space="0" w:color="auto"/>
          </w:divBdr>
          <w:divsChild>
            <w:div w:id="1932353563">
              <w:marLeft w:val="0"/>
              <w:marRight w:val="0"/>
              <w:marTop w:val="0"/>
              <w:marBottom w:val="300"/>
              <w:divBdr>
                <w:top w:val="none" w:sz="0" w:space="0" w:color="auto"/>
                <w:left w:val="none" w:sz="0" w:space="0" w:color="auto"/>
                <w:bottom w:val="none" w:sz="0" w:space="0" w:color="auto"/>
                <w:right w:val="none" w:sz="0" w:space="0" w:color="auto"/>
              </w:divBdr>
            </w:div>
          </w:divsChild>
        </w:div>
        <w:div w:id="1988582825">
          <w:marLeft w:val="0"/>
          <w:marRight w:val="0"/>
          <w:marTop w:val="0"/>
          <w:marBottom w:val="0"/>
          <w:divBdr>
            <w:top w:val="none" w:sz="0" w:space="0" w:color="auto"/>
            <w:left w:val="none" w:sz="0" w:space="0" w:color="auto"/>
            <w:bottom w:val="none" w:sz="0" w:space="0" w:color="auto"/>
            <w:right w:val="none" w:sz="0" w:space="0" w:color="auto"/>
          </w:divBdr>
          <w:divsChild>
            <w:div w:id="560142691">
              <w:marLeft w:val="0"/>
              <w:marRight w:val="0"/>
              <w:marTop w:val="0"/>
              <w:marBottom w:val="300"/>
              <w:divBdr>
                <w:top w:val="none" w:sz="0" w:space="0" w:color="auto"/>
                <w:left w:val="none" w:sz="0" w:space="0" w:color="auto"/>
                <w:bottom w:val="none" w:sz="0" w:space="0" w:color="auto"/>
                <w:right w:val="none" w:sz="0" w:space="0" w:color="auto"/>
              </w:divBdr>
            </w:div>
          </w:divsChild>
        </w:div>
        <w:div w:id="293173313">
          <w:marLeft w:val="0"/>
          <w:marRight w:val="0"/>
          <w:marTop w:val="0"/>
          <w:marBottom w:val="0"/>
          <w:divBdr>
            <w:top w:val="none" w:sz="0" w:space="0" w:color="auto"/>
            <w:left w:val="none" w:sz="0" w:space="0" w:color="auto"/>
            <w:bottom w:val="none" w:sz="0" w:space="0" w:color="auto"/>
            <w:right w:val="none" w:sz="0" w:space="0" w:color="auto"/>
          </w:divBdr>
          <w:divsChild>
            <w:div w:id="1212839988">
              <w:marLeft w:val="0"/>
              <w:marRight w:val="0"/>
              <w:marTop w:val="0"/>
              <w:marBottom w:val="300"/>
              <w:divBdr>
                <w:top w:val="none" w:sz="0" w:space="0" w:color="auto"/>
                <w:left w:val="none" w:sz="0" w:space="0" w:color="auto"/>
                <w:bottom w:val="none" w:sz="0" w:space="0" w:color="auto"/>
                <w:right w:val="none" w:sz="0" w:space="0" w:color="auto"/>
              </w:divBdr>
            </w:div>
          </w:divsChild>
        </w:div>
        <w:div w:id="61677803">
          <w:marLeft w:val="0"/>
          <w:marRight w:val="0"/>
          <w:marTop w:val="0"/>
          <w:marBottom w:val="0"/>
          <w:divBdr>
            <w:top w:val="none" w:sz="0" w:space="0" w:color="auto"/>
            <w:left w:val="none" w:sz="0" w:space="0" w:color="auto"/>
            <w:bottom w:val="none" w:sz="0" w:space="0" w:color="auto"/>
            <w:right w:val="none" w:sz="0" w:space="0" w:color="auto"/>
          </w:divBdr>
        </w:div>
      </w:divsChild>
    </w:div>
    <w:div w:id="2025208347">
      <w:bodyDiv w:val="1"/>
      <w:marLeft w:val="0"/>
      <w:marRight w:val="0"/>
      <w:marTop w:val="0"/>
      <w:marBottom w:val="0"/>
      <w:divBdr>
        <w:top w:val="none" w:sz="0" w:space="0" w:color="auto"/>
        <w:left w:val="none" w:sz="0" w:space="0" w:color="auto"/>
        <w:bottom w:val="none" w:sz="0" w:space="0" w:color="auto"/>
        <w:right w:val="none" w:sz="0" w:space="0" w:color="auto"/>
      </w:divBdr>
      <w:divsChild>
        <w:div w:id="114522077">
          <w:marLeft w:val="173"/>
          <w:marRight w:val="0"/>
          <w:marTop w:val="0"/>
          <w:marBottom w:val="0"/>
          <w:divBdr>
            <w:top w:val="none" w:sz="0" w:space="0" w:color="auto"/>
            <w:left w:val="none" w:sz="0" w:space="0" w:color="auto"/>
            <w:bottom w:val="none" w:sz="0" w:space="0" w:color="auto"/>
            <w:right w:val="none" w:sz="0" w:space="0" w:color="auto"/>
          </w:divBdr>
        </w:div>
        <w:div w:id="1035545372">
          <w:marLeft w:val="173"/>
          <w:marRight w:val="0"/>
          <w:marTop w:val="0"/>
          <w:marBottom w:val="0"/>
          <w:divBdr>
            <w:top w:val="none" w:sz="0" w:space="0" w:color="auto"/>
            <w:left w:val="none" w:sz="0" w:space="0" w:color="auto"/>
            <w:bottom w:val="none" w:sz="0" w:space="0" w:color="auto"/>
            <w:right w:val="none" w:sz="0" w:space="0" w:color="auto"/>
          </w:divBdr>
        </w:div>
      </w:divsChild>
    </w:div>
    <w:div w:id="204054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7811" TargetMode="External"/><Relationship Id="rId13" Type="http://schemas.openxmlformats.org/officeDocument/2006/relationships/hyperlink" Target="https://normativ.kontur.ru/document?moduleId=1&amp;documentId=387811"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yperlink" Target="https://normativ.kontur.ru/document?moduleId=1&amp;documentId=387811" TargetMode="External"/><Relationship Id="rId12" Type="http://schemas.openxmlformats.org/officeDocument/2006/relationships/hyperlink" Target="https://normativ.kontur.ru/document?moduleId=1&amp;documentId=387811" TargetMode="External"/><Relationship Id="rId17" Type="http://schemas.openxmlformats.org/officeDocument/2006/relationships/hyperlink" Target="https://normativ.kontur.ru/document?moduleId=1&amp;documentId=387811" TargetMode="External"/><Relationship Id="rId2" Type="http://schemas.openxmlformats.org/officeDocument/2006/relationships/styles" Target="styles.xml"/><Relationship Id="rId16" Type="http://schemas.openxmlformats.org/officeDocument/2006/relationships/hyperlink" Target="https://normativ.kontur.ru/document?moduleId=1&amp;documentId=387811"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s://normativ.kontur.ru/document?moduleId=1&amp;documentId=387811" TargetMode="External"/><Relationship Id="rId11" Type="http://schemas.openxmlformats.org/officeDocument/2006/relationships/hyperlink" Target="https://normativ.kontur.ru/document?moduleId=1&amp;documentId=387811" TargetMode="External"/><Relationship Id="rId5" Type="http://schemas.openxmlformats.org/officeDocument/2006/relationships/hyperlink" Target="https://normativ.kontur.ru/document?moduleId=1&amp;documentId=387811" TargetMode="External"/><Relationship Id="rId15" Type="http://schemas.openxmlformats.org/officeDocument/2006/relationships/hyperlink" Target="https://normativ.kontur.ru/document?moduleId=1&amp;documentId=387811" TargetMode="External"/><Relationship Id="rId23" Type="http://schemas.openxmlformats.org/officeDocument/2006/relationships/theme" Target="theme/theme1.xml"/><Relationship Id="rId10" Type="http://schemas.openxmlformats.org/officeDocument/2006/relationships/hyperlink" Target="https://normativ.kontur.ru/document?moduleId=1&amp;documentId=387811"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normativ.kontur.ru/document?moduleId=1&amp;documentId=326168" TargetMode="External"/><Relationship Id="rId14" Type="http://schemas.openxmlformats.org/officeDocument/2006/relationships/hyperlink" Target="https://normativ.kontur.ru/document?moduleId=1&amp;documentId=38781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15</Pages>
  <Words>4981</Words>
  <Characters>28395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14</cp:revision>
  <dcterms:created xsi:type="dcterms:W3CDTF">2022-06-15T13:16:00Z</dcterms:created>
  <dcterms:modified xsi:type="dcterms:W3CDTF">2026-02-02T17:32:00Z</dcterms:modified>
</cp:coreProperties>
</file>